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p>
    <w:p>
      <w:pPr>
        <w:pStyle w:val="BodyText"/>
        <w:ind w:left="1386"/>
        <w:rPr>
          <w:sz w:val="20"/>
        </w:rPr>
      </w:pPr>
      <w:r>
        <w:rPr>
          <w:sz w:val="20"/>
        </w:rPr>
        <w:pict>
          <v:group style="width:419.25pt;height:385.2pt;mso-position-horizontal-relative:char;mso-position-vertical-relative:line" coordorigin="0,0" coordsize="8385,7704">
            <v:shape style="position:absolute;left:232;top:0;width:6848;height:2830" type="#_x0000_t75" stroked="false">
              <v:imagedata r:id="rId6" o:title=""/>
            </v:shape>
            <v:rect style="position:absolute;left:7;top:2666;width:8370;height:2160" filled="false" stroked="true" strokeweight=".75pt" strokecolor="#ffffff">
              <v:stroke dashstyle="solid"/>
            </v:rect>
            <v:rect style="position:absolute;left:1875;top:4577;width:4563;height:3118" filled="true" fillcolor="#ffffff" stroked="false">
              <v:fill type="solid"/>
            </v:rect>
            <v:rect style="position:absolute;left:1875;top:4577;width:4563;height:3118" filled="false" stroked="true" strokeweight=".75pt" strokecolor="#ffffff">
              <v:stroke dashstyle="solid"/>
            </v:rect>
            <v:shape style="position:absolute;left:273;top:2773;width:7858;height:1753" type="#_x0000_t202" filled="false" stroked="false">
              <v:textbox inset="0,0,0,0">
                <w:txbxContent>
                  <w:p>
                    <w:pPr>
                      <w:spacing w:line="797" w:lineRule="exact" w:before="0"/>
                      <w:ind w:left="-1" w:right="18" w:firstLine="0"/>
                      <w:jc w:val="center"/>
                      <w:rPr>
                        <w:b/>
                        <w:sz w:val="72"/>
                      </w:rPr>
                    </w:pPr>
                    <w:r>
                      <w:rPr>
                        <w:b/>
                        <w:color w:val="006600"/>
                        <w:sz w:val="72"/>
                      </w:rPr>
                      <w:t>Midas Upstream</w:t>
                    </w:r>
                    <w:r>
                      <w:rPr>
                        <w:b/>
                        <w:color w:val="006600"/>
                        <w:spacing w:val="5"/>
                        <w:sz w:val="72"/>
                      </w:rPr>
                      <w:t> </w:t>
                    </w:r>
                    <w:r>
                      <w:rPr>
                        <w:b/>
                        <w:color w:val="006600"/>
                        <w:spacing w:val="-3"/>
                        <w:sz w:val="72"/>
                      </w:rPr>
                      <w:t>Services</w:t>
                    </w:r>
                  </w:p>
                  <w:p>
                    <w:pPr>
                      <w:spacing w:before="127"/>
                      <w:ind w:left="3339" w:right="3358" w:firstLine="0"/>
                      <w:jc w:val="center"/>
                      <w:rPr>
                        <w:b/>
                        <w:sz w:val="72"/>
                      </w:rPr>
                    </w:pPr>
                    <w:r>
                      <w:rPr>
                        <w:b/>
                        <w:color w:val="006600"/>
                        <w:sz w:val="72"/>
                      </w:rPr>
                      <w:t>Ltd</w:t>
                    </w:r>
                  </w:p>
                </w:txbxContent>
              </v:textbox>
              <w10:wrap type="none"/>
            </v:shape>
            <v:shape style="position:absolute;left:2576;top:5459;width:3181;height:1367" type="#_x0000_t202" filled="false" stroked="false">
              <v:textbox inset="0,0,0,0">
                <w:txbxContent>
                  <w:p>
                    <w:pPr>
                      <w:spacing w:line="532" w:lineRule="exact" w:before="0"/>
                      <w:ind w:left="0" w:right="0" w:firstLine="0"/>
                      <w:jc w:val="left"/>
                      <w:rPr>
                        <w:b/>
                        <w:sz w:val="48"/>
                      </w:rPr>
                    </w:pPr>
                    <w:r>
                      <w:rPr>
                        <w:b/>
                        <w:sz w:val="48"/>
                      </w:rPr>
                      <w:t>RISK POLICY</w:t>
                    </w:r>
                  </w:p>
                  <w:p>
                    <w:pPr>
                      <w:spacing w:before="283"/>
                      <w:ind w:left="105" w:right="0" w:firstLine="0"/>
                      <w:jc w:val="left"/>
                      <w:rPr>
                        <w:b/>
                        <w:sz w:val="48"/>
                      </w:rPr>
                    </w:pPr>
                    <w:r>
                      <w:rPr>
                        <w:b/>
                        <w:sz w:val="48"/>
                      </w:rPr>
                      <w:t>MARCH 2018</w:t>
                    </w:r>
                  </w:p>
                </w:txbxContent>
              </v:textbox>
              <w10:wrap type="none"/>
            </v:shape>
          </v:group>
        </w:pict>
      </w:r>
      <w:r>
        <w:rPr>
          <w:sz w:val="20"/>
        </w:rPr>
      </w:r>
    </w:p>
    <w:p>
      <w:pPr>
        <w:spacing w:after="0"/>
        <w:rPr>
          <w:sz w:val="20"/>
        </w:rPr>
        <w:sectPr>
          <w:footerReference w:type="default" r:id="rId5"/>
          <w:type w:val="continuous"/>
          <w:pgSz w:w="11930" w:h="16850"/>
          <w:pgMar w:footer="1206" w:top="160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spacing w:before="4"/>
        <w:rPr>
          <w:sz w:val="22"/>
        </w:rPr>
      </w:pPr>
    </w:p>
    <w:p>
      <w:pPr>
        <w:spacing w:before="79"/>
        <w:ind w:left="381" w:right="0" w:firstLine="0"/>
        <w:jc w:val="left"/>
        <w:rPr>
          <w:b/>
          <w:sz w:val="52"/>
        </w:rPr>
      </w:pPr>
      <w:r>
        <w:rPr>
          <w:b/>
          <w:color w:val="006600"/>
          <w:sz w:val="52"/>
          <w:u w:val="thick" w:color="006600"/>
        </w:rPr>
        <w:t>Table of Contents</w:t>
      </w:r>
    </w:p>
    <w:sdt>
      <w:sdtPr>
        <w:docPartObj>
          <w:docPartGallery w:val="Table of Contents"/>
          <w:docPartUnique/>
        </w:docPartObj>
      </w:sdtPr>
      <w:sdtEndPr/>
      <w:sdtContent>
        <w:p>
          <w:pPr>
            <w:pStyle w:val="TOC1"/>
            <w:tabs>
              <w:tab w:pos="9693" w:val="right" w:leader="dot"/>
            </w:tabs>
            <w:spacing w:before="85"/>
            <w:rPr>
              <w:rFonts w:ascii="Calibri"/>
            </w:rPr>
          </w:pPr>
          <w:hyperlink w:history="true" w:anchor="_bookmark0">
            <w:r>
              <w:rPr>
                <w:color w:val="0D0D0D"/>
              </w:rPr>
              <w:t>Purpose</w:t>
              <w:tab/>
            </w:r>
            <w:r>
              <w:rPr>
                <w:rFonts w:ascii="Calibri"/>
                <w:color w:val="0D0D0D"/>
              </w:rPr>
              <w:t>4</w:t>
            </w:r>
          </w:hyperlink>
        </w:p>
        <w:p>
          <w:pPr>
            <w:pStyle w:val="TOC1"/>
            <w:tabs>
              <w:tab w:pos="9693" w:val="right" w:leader="dot"/>
            </w:tabs>
            <w:rPr>
              <w:rFonts w:ascii="Calibri"/>
            </w:rPr>
          </w:pPr>
          <w:hyperlink w:history="true" w:anchor="_bookmark1">
            <w:r>
              <w:rPr>
                <w:color w:val="0D0D0D"/>
              </w:rPr>
              <w:t>References</w:t>
              <w:tab/>
            </w:r>
            <w:r>
              <w:rPr>
                <w:rFonts w:ascii="Calibri"/>
                <w:color w:val="0D0D0D"/>
              </w:rPr>
              <w:t>4</w:t>
            </w:r>
          </w:hyperlink>
        </w:p>
        <w:p>
          <w:pPr>
            <w:pStyle w:val="TOC1"/>
            <w:tabs>
              <w:tab w:pos="9693" w:val="right" w:leader="dot"/>
            </w:tabs>
            <w:spacing w:before="173"/>
            <w:rPr>
              <w:rFonts w:ascii="Calibri"/>
            </w:rPr>
          </w:pPr>
          <w:hyperlink w:history="true" w:anchor="_bookmark2">
            <w:r>
              <w:rPr>
                <w:color w:val="0D0D0D"/>
              </w:rPr>
              <w:t>Relevant</w:t>
            </w:r>
            <w:r>
              <w:rPr>
                <w:color w:val="0D0D0D"/>
                <w:spacing w:val="-4"/>
              </w:rPr>
              <w:t> </w:t>
            </w:r>
            <w:r>
              <w:rPr>
                <w:color w:val="0D0D0D"/>
              </w:rPr>
              <w:t>Documents/Database</w:t>
              <w:tab/>
            </w:r>
            <w:r>
              <w:rPr>
                <w:rFonts w:ascii="Calibri"/>
                <w:color w:val="0D0D0D"/>
              </w:rPr>
              <w:t>4</w:t>
            </w:r>
          </w:hyperlink>
        </w:p>
        <w:p>
          <w:pPr>
            <w:pStyle w:val="TOC1"/>
            <w:tabs>
              <w:tab w:pos="9693" w:val="right" w:leader="dot"/>
            </w:tabs>
            <w:rPr>
              <w:rFonts w:ascii="Calibri"/>
            </w:rPr>
          </w:pPr>
          <w:hyperlink w:history="true" w:anchor="_bookmark3">
            <w:r>
              <w:rPr>
                <w:color w:val="0D0D0D"/>
              </w:rPr>
              <w:t>General</w:t>
              <w:tab/>
            </w:r>
            <w:r>
              <w:rPr>
                <w:rFonts w:ascii="Calibri"/>
                <w:color w:val="0D0D0D"/>
              </w:rPr>
              <w:t>4</w:t>
            </w:r>
          </w:hyperlink>
        </w:p>
        <w:p>
          <w:pPr>
            <w:pStyle w:val="TOC1"/>
            <w:tabs>
              <w:tab w:pos="9693" w:val="right" w:leader="dot"/>
            </w:tabs>
            <w:spacing w:before="172"/>
            <w:rPr>
              <w:rFonts w:ascii="Calibri"/>
            </w:rPr>
          </w:pPr>
          <w:hyperlink w:history="true" w:anchor="_bookmark4">
            <w:r>
              <w:rPr>
                <w:color w:val="0D0D0D"/>
              </w:rPr>
              <w:t>What is</w:t>
            </w:r>
            <w:r>
              <w:rPr>
                <w:color w:val="0D0D0D"/>
                <w:spacing w:val="-5"/>
              </w:rPr>
              <w:t> </w:t>
            </w:r>
            <w:r>
              <w:rPr>
                <w:color w:val="0D0D0D"/>
              </w:rPr>
              <w:t>an incident?</w:t>
              <w:tab/>
            </w:r>
            <w:r>
              <w:rPr>
                <w:rFonts w:ascii="Calibri"/>
                <w:color w:val="0D0D0D"/>
              </w:rPr>
              <w:t>5</w:t>
            </w:r>
          </w:hyperlink>
        </w:p>
        <w:p>
          <w:pPr>
            <w:pStyle w:val="TOC1"/>
            <w:tabs>
              <w:tab w:pos="9693" w:val="right" w:leader="dot"/>
            </w:tabs>
            <w:rPr>
              <w:rFonts w:ascii="Calibri"/>
            </w:rPr>
          </w:pPr>
          <w:hyperlink w:history="true" w:anchor="_bookmark5">
            <w:r>
              <w:rPr>
                <w:color w:val="0D0D0D"/>
              </w:rPr>
              <w:t>Accident /</w:t>
            </w:r>
            <w:r>
              <w:rPr>
                <w:color w:val="0D0D0D"/>
                <w:spacing w:val="-1"/>
              </w:rPr>
              <w:t> </w:t>
            </w:r>
            <w:r>
              <w:rPr>
                <w:color w:val="0D0D0D"/>
              </w:rPr>
              <w:t>Incident Reporting</w:t>
              <w:tab/>
            </w:r>
            <w:r>
              <w:rPr>
                <w:rFonts w:ascii="Calibri"/>
                <w:color w:val="0D0D0D"/>
              </w:rPr>
              <w:t>5</w:t>
            </w:r>
          </w:hyperlink>
        </w:p>
        <w:p>
          <w:pPr>
            <w:pStyle w:val="TOC1"/>
            <w:tabs>
              <w:tab w:pos="9693" w:val="right" w:leader="dot"/>
            </w:tabs>
            <w:rPr>
              <w:rFonts w:ascii="Calibri"/>
            </w:rPr>
          </w:pPr>
          <w:hyperlink w:history="true" w:anchor="_bookmark6">
            <w:r>
              <w:rPr>
                <w:color w:val="0D0D0D"/>
              </w:rPr>
              <w:t>Accident /</w:t>
            </w:r>
            <w:r>
              <w:rPr>
                <w:color w:val="0D0D0D"/>
                <w:spacing w:val="-1"/>
              </w:rPr>
              <w:t> </w:t>
            </w:r>
            <w:r>
              <w:rPr>
                <w:color w:val="0D0D0D"/>
              </w:rPr>
              <w:t>Incident</w:t>
            </w:r>
            <w:r>
              <w:rPr>
                <w:color w:val="0D0D0D"/>
                <w:spacing w:val="-3"/>
              </w:rPr>
              <w:t> </w:t>
            </w:r>
            <w:r>
              <w:rPr>
                <w:color w:val="0D0D0D"/>
              </w:rPr>
              <w:t>Investigation</w:t>
              <w:tab/>
            </w:r>
            <w:r>
              <w:rPr>
                <w:rFonts w:ascii="Calibri"/>
                <w:color w:val="0D0D0D"/>
              </w:rPr>
              <w:t>7</w:t>
            </w:r>
          </w:hyperlink>
        </w:p>
        <w:p>
          <w:pPr>
            <w:pStyle w:val="TOC1"/>
            <w:tabs>
              <w:tab w:pos="9693" w:val="right" w:leader="dot"/>
            </w:tabs>
            <w:spacing w:before="172"/>
            <w:rPr>
              <w:rFonts w:ascii="Calibri"/>
            </w:rPr>
          </w:pPr>
          <w:hyperlink w:history="true" w:anchor="_bookmark7">
            <w:r>
              <w:rPr>
                <w:color w:val="0D0D0D"/>
              </w:rPr>
              <w:t>Cause</w:t>
            </w:r>
            <w:r>
              <w:rPr>
                <w:color w:val="0D0D0D"/>
                <w:spacing w:val="-1"/>
              </w:rPr>
              <w:t> </w:t>
            </w:r>
            <w:r>
              <w:rPr>
                <w:color w:val="0D0D0D"/>
              </w:rPr>
              <w:t>Identification</w:t>
              <w:tab/>
            </w:r>
            <w:r>
              <w:rPr>
                <w:rFonts w:ascii="Calibri"/>
                <w:color w:val="0D0D0D"/>
              </w:rPr>
              <w:t>8</w:t>
            </w:r>
          </w:hyperlink>
        </w:p>
        <w:p>
          <w:pPr>
            <w:pStyle w:val="TOC1"/>
            <w:tabs>
              <w:tab w:pos="9693" w:val="right" w:leader="dot"/>
            </w:tabs>
            <w:rPr>
              <w:rFonts w:ascii="Calibri"/>
            </w:rPr>
          </w:pPr>
          <w:hyperlink w:history="true" w:anchor="_bookmark8">
            <w:r>
              <w:rPr>
                <w:color w:val="0D0D0D"/>
              </w:rPr>
              <w:t>Composition of a Standard</w:t>
            </w:r>
            <w:r>
              <w:rPr>
                <w:color w:val="0D0D0D"/>
                <w:spacing w:val="-2"/>
              </w:rPr>
              <w:t> </w:t>
            </w:r>
            <w:r>
              <w:rPr>
                <w:color w:val="0D0D0D"/>
              </w:rPr>
              <w:t>Investigation Team</w:t>
              <w:tab/>
            </w:r>
            <w:r>
              <w:rPr>
                <w:rFonts w:ascii="Calibri"/>
                <w:color w:val="0D0D0D"/>
              </w:rPr>
              <w:t>9</w:t>
            </w:r>
          </w:hyperlink>
        </w:p>
        <w:p>
          <w:pPr>
            <w:pStyle w:val="TOC1"/>
            <w:tabs>
              <w:tab w:pos="9693" w:val="right" w:leader="dot"/>
            </w:tabs>
            <w:rPr>
              <w:rFonts w:ascii="Calibri"/>
            </w:rPr>
          </w:pPr>
          <w:hyperlink w:history="true" w:anchor="_bookmark9">
            <w:r>
              <w:rPr>
                <w:color w:val="0D0D0D"/>
              </w:rPr>
              <w:t>Reporting to</w:t>
            </w:r>
            <w:r>
              <w:rPr>
                <w:color w:val="0D0D0D"/>
                <w:spacing w:val="-1"/>
              </w:rPr>
              <w:t> </w:t>
            </w:r>
            <w:r>
              <w:rPr>
                <w:color w:val="0D0D0D"/>
              </w:rPr>
              <w:t>Statutory</w:t>
            </w:r>
            <w:r>
              <w:rPr>
                <w:color w:val="0D0D0D"/>
                <w:spacing w:val="-2"/>
              </w:rPr>
              <w:t> </w:t>
            </w:r>
            <w:r>
              <w:rPr>
                <w:color w:val="0D0D0D"/>
              </w:rPr>
              <w:t>Authorities</w:t>
              <w:tab/>
            </w:r>
            <w:r>
              <w:rPr>
                <w:rFonts w:ascii="Calibri"/>
                <w:color w:val="0D0D0D"/>
              </w:rPr>
              <w:t>9</w:t>
            </w:r>
          </w:hyperlink>
        </w:p>
        <w:p>
          <w:pPr>
            <w:pStyle w:val="TOC2"/>
            <w:tabs>
              <w:tab w:pos="9694" w:val="right" w:leader="dot"/>
            </w:tabs>
            <w:rPr>
              <w:rFonts w:ascii="Calibri"/>
            </w:rPr>
          </w:pPr>
          <w:hyperlink w:history="true" w:anchor="_bookmark10">
            <w:r>
              <w:rPr>
                <w:color w:val="0D0D0D"/>
              </w:rPr>
              <w:t>Review of</w:t>
            </w:r>
            <w:r>
              <w:rPr>
                <w:color w:val="0D0D0D"/>
                <w:spacing w:val="-2"/>
              </w:rPr>
              <w:t> </w:t>
            </w:r>
            <w:r>
              <w:rPr>
                <w:color w:val="0D0D0D"/>
              </w:rPr>
              <w:t>Corrective Actions</w:t>
              <w:tab/>
            </w:r>
            <w:r>
              <w:rPr>
                <w:rFonts w:ascii="Calibri"/>
                <w:color w:val="0D0D0D"/>
              </w:rPr>
              <w:t>10</w:t>
            </w:r>
          </w:hyperlink>
        </w:p>
        <w:p>
          <w:pPr>
            <w:pStyle w:val="TOC1"/>
            <w:tabs>
              <w:tab w:pos="9694" w:val="right" w:leader="dot"/>
            </w:tabs>
            <w:spacing w:before="175"/>
            <w:rPr>
              <w:rFonts w:ascii="Calibri"/>
            </w:rPr>
          </w:pPr>
          <w:hyperlink w:history="true" w:anchor="_bookmark11">
            <w:r>
              <w:rPr>
                <w:color w:val="0D0D0D"/>
              </w:rPr>
              <w:t>Risk Identification, Assessment and Control</w:t>
              <w:tab/>
            </w:r>
            <w:r>
              <w:rPr>
                <w:rFonts w:ascii="Calibri"/>
                <w:color w:val="0D0D0D"/>
              </w:rPr>
              <w:t>10</w:t>
            </w:r>
          </w:hyperlink>
        </w:p>
        <w:p>
          <w:pPr>
            <w:pStyle w:val="TOC1"/>
            <w:tabs>
              <w:tab w:pos="9694" w:val="right" w:leader="dot"/>
            </w:tabs>
            <w:spacing w:before="171"/>
            <w:rPr>
              <w:rFonts w:ascii="Calibri"/>
            </w:rPr>
          </w:pPr>
          <w:hyperlink w:history="true" w:anchor="_bookmark12">
            <w:r>
              <w:rPr>
                <w:color w:val="0D0D0D"/>
              </w:rPr>
              <w:t>Use of</w:t>
            </w:r>
            <w:r>
              <w:rPr>
                <w:color w:val="0D0D0D"/>
                <w:spacing w:val="-2"/>
              </w:rPr>
              <w:t> </w:t>
            </w:r>
            <w:r>
              <w:rPr>
                <w:color w:val="0D0D0D"/>
              </w:rPr>
              <w:t>Incident</w:t>
            </w:r>
            <w:r>
              <w:rPr>
                <w:color w:val="0D0D0D"/>
                <w:spacing w:val="-3"/>
              </w:rPr>
              <w:t> </w:t>
            </w:r>
            <w:r>
              <w:rPr>
                <w:color w:val="0D0D0D"/>
              </w:rPr>
              <w:t>Statistics</w:t>
              <w:tab/>
            </w:r>
            <w:r>
              <w:rPr>
                <w:rFonts w:ascii="Calibri"/>
                <w:color w:val="0D0D0D"/>
              </w:rPr>
              <w:t>11</w:t>
            </w:r>
          </w:hyperlink>
        </w:p>
        <w:p>
          <w:pPr>
            <w:pStyle w:val="TOC1"/>
            <w:tabs>
              <w:tab w:pos="9694" w:val="right" w:leader="dot"/>
            </w:tabs>
            <w:rPr>
              <w:rFonts w:ascii="Calibri"/>
            </w:rPr>
          </w:pPr>
          <w:hyperlink w:history="true" w:anchor="_bookmark13">
            <w:r>
              <w:rPr>
                <w:color w:val="0D0D0D"/>
              </w:rPr>
              <w:t>Accident / Incident</w:t>
            </w:r>
            <w:r>
              <w:rPr>
                <w:color w:val="0D0D0D"/>
                <w:spacing w:val="-1"/>
              </w:rPr>
              <w:t> </w:t>
            </w:r>
            <w:r>
              <w:rPr>
                <w:color w:val="0D0D0D"/>
              </w:rPr>
              <w:t>Report Form</w:t>
              <w:tab/>
            </w:r>
            <w:r>
              <w:rPr>
                <w:rFonts w:ascii="Calibri"/>
                <w:color w:val="0D0D0D"/>
              </w:rPr>
              <w:t>12</w:t>
            </w:r>
          </w:hyperlink>
        </w:p>
        <w:p>
          <w:pPr>
            <w:pStyle w:val="TOC1"/>
            <w:tabs>
              <w:tab w:pos="9694" w:val="right" w:leader="dot"/>
            </w:tabs>
            <w:spacing w:before="175"/>
            <w:rPr>
              <w:rFonts w:ascii="Calibri"/>
            </w:rPr>
          </w:pPr>
          <w:hyperlink w:history="true" w:anchor="_bookmark14">
            <w:r>
              <w:rPr>
                <w:color w:val="0D0D0D"/>
              </w:rPr>
              <w:t>Unsafe Act / Near Miss</w:t>
            </w:r>
            <w:r>
              <w:rPr>
                <w:color w:val="0D0D0D"/>
                <w:spacing w:val="-4"/>
              </w:rPr>
              <w:t> </w:t>
            </w:r>
            <w:r>
              <w:rPr>
                <w:color w:val="0D0D0D"/>
              </w:rPr>
              <w:t>Report Form</w:t>
              <w:tab/>
            </w:r>
            <w:r>
              <w:rPr>
                <w:rFonts w:ascii="Calibri"/>
                <w:color w:val="0D0D0D"/>
              </w:rPr>
              <w:t>15</w:t>
            </w:r>
          </w:hyperlink>
        </w:p>
      </w:sdtContent>
    </w:sdt>
    <w:p>
      <w:pPr>
        <w:spacing w:after="0"/>
        <w:rPr>
          <w:rFonts w:ascii="Calibri"/>
        </w:rPr>
        <w:sectPr>
          <w:pgSz w:w="11930" w:h="16850"/>
          <w:pgMar w:header="0" w:footer="1206" w:top="160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BodyText"/>
        <w:rPr>
          <w:rFonts w:ascii="Calibri"/>
          <w:sz w:val="80"/>
        </w:rPr>
      </w:pPr>
    </w:p>
    <w:p>
      <w:pPr>
        <w:pStyle w:val="BodyText"/>
        <w:spacing w:before="3"/>
        <w:rPr>
          <w:rFonts w:ascii="Calibri"/>
          <w:sz w:val="114"/>
        </w:rPr>
      </w:pPr>
    </w:p>
    <w:p>
      <w:pPr>
        <w:spacing w:before="1"/>
        <w:ind w:left="1284" w:right="1047" w:firstLine="0"/>
        <w:jc w:val="center"/>
        <w:rPr>
          <w:b/>
          <w:sz w:val="72"/>
        </w:rPr>
      </w:pPr>
      <w:r>
        <w:rPr>
          <w:b/>
          <w:color w:val="006600"/>
          <w:sz w:val="72"/>
        </w:rPr>
        <w:t>Midas Upstream Services</w:t>
      </w:r>
    </w:p>
    <w:p>
      <w:pPr>
        <w:spacing w:before="0"/>
        <w:ind w:left="931" w:right="1047" w:firstLine="0"/>
        <w:jc w:val="center"/>
        <w:rPr>
          <w:b/>
          <w:sz w:val="72"/>
        </w:rPr>
      </w:pPr>
      <w:r>
        <w:rPr>
          <w:b/>
          <w:color w:val="006600"/>
          <w:sz w:val="72"/>
        </w:rPr>
        <w:t>Ltd</w:t>
      </w:r>
    </w:p>
    <w:p>
      <w:pPr>
        <w:spacing w:before="660"/>
        <w:ind w:left="3461" w:right="2085" w:hanging="1580"/>
        <w:jc w:val="left"/>
        <w:rPr>
          <w:b/>
          <w:sz w:val="56"/>
        </w:rPr>
      </w:pPr>
      <w:r>
        <w:rPr/>
        <w:drawing>
          <wp:anchor distT="0" distB="0" distL="0" distR="0" allowOverlap="1" layoutInCell="1" locked="0" behindDoc="1" simplePos="0" relativeHeight="251094016">
            <wp:simplePos x="0" y="0"/>
            <wp:positionH relativeFrom="page">
              <wp:posOffset>679450</wp:posOffset>
            </wp:positionH>
            <wp:positionV relativeFrom="paragraph">
              <wp:posOffset>1428503</wp:posOffset>
            </wp:positionV>
            <wp:extent cx="6067729" cy="1194435"/>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6067729" cy="1194435"/>
                    </a:xfrm>
                    <a:prstGeom prst="rect">
                      <a:avLst/>
                    </a:prstGeom>
                  </pic:spPr>
                </pic:pic>
              </a:graphicData>
            </a:graphic>
          </wp:anchor>
        </w:drawing>
      </w:r>
      <w:r>
        <w:rPr>
          <w:b/>
          <w:sz w:val="56"/>
        </w:rPr>
        <w:t>ACCIDENT / INCIDENT REPORTING</w:t>
      </w:r>
    </w:p>
    <w:p>
      <w:pPr>
        <w:pStyle w:val="BodyText"/>
        <w:rPr>
          <w:b/>
          <w:sz w:val="20"/>
        </w:rPr>
      </w:pPr>
    </w:p>
    <w:p>
      <w:pPr>
        <w:pStyle w:val="BodyText"/>
        <w:rPr>
          <w:b/>
          <w:sz w:val="20"/>
        </w:rPr>
      </w:pPr>
    </w:p>
    <w:p>
      <w:pPr>
        <w:pStyle w:val="BodyText"/>
        <w:spacing w:before="1"/>
        <w:rPr>
          <w:b/>
        </w:rPr>
      </w:pPr>
    </w:p>
    <w:tbl>
      <w:tblPr>
        <w:tblW w:w="0" w:type="auto"/>
        <w:jc w:val="left"/>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8"/>
        <w:gridCol w:w="1437"/>
        <w:gridCol w:w="1740"/>
        <w:gridCol w:w="1877"/>
        <w:gridCol w:w="2552"/>
      </w:tblGrid>
      <w:tr>
        <w:trPr>
          <w:trHeight w:val="366" w:hRule="atLeast"/>
        </w:trPr>
        <w:tc>
          <w:tcPr>
            <w:tcW w:w="728" w:type="dxa"/>
          </w:tcPr>
          <w:p>
            <w:pPr>
              <w:pStyle w:val="TableParagraph"/>
              <w:spacing w:line="266" w:lineRule="exact"/>
              <w:ind w:left="200"/>
              <w:rPr>
                <w:b/>
                <w:sz w:val="24"/>
              </w:rPr>
            </w:pPr>
            <w:r>
              <w:rPr>
                <w:b/>
                <w:sz w:val="24"/>
              </w:rPr>
              <w:t>Rev</w:t>
            </w:r>
          </w:p>
        </w:tc>
        <w:tc>
          <w:tcPr>
            <w:tcW w:w="1437" w:type="dxa"/>
          </w:tcPr>
          <w:p>
            <w:pPr>
              <w:pStyle w:val="TableParagraph"/>
              <w:spacing w:line="266" w:lineRule="exact"/>
              <w:ind w:left="129"/>
              <w:rPr>
                <w:b/>
                <w:sz w:val="24"/>
              </w:rPr>
            </w:pPr>
            <w:r>
              <w:rPr>
                <w:b/>
                <w:sz w:val="24"/>
              </w:rPr>
              <w:t>Date</w:t>
            </w:r>
          </w:p>
        </w:tc>
        <w:tc>
          <w:tcPr>
            <w:tcW w:w="1740" w:type="dxa"/>
          </w:tcPr>
          <w:p>
            <w:pPr>
              <w:pStyle w:val="TableParagraph"/>
              <w:spacing w:line="266" w:lineRule="exact"/>
              <w:ind w:left="214"/>
              <w:rPr>
                <w:b/>
                <w:sz w:val="24"/>
              </w:rPr>
            </w:pPr>
            <w:r>
              <w:rPr>
                <w:b/>
                <w:sz w:val="24"/>
              </w:rPr>
              <w:t>Checked By</w:t>
            </w:r>
          </w:p>
        </w:tc>
        <w:tc>
          <w:tcPr>
            <w:tcW w:w="1877" w:type="dxa"/>
          </w:tcPr>
          <w:p>
            <w:pPr>
              <w:pStyle w:val="TableParagraph"/>
              <w:spacing w:line="266" w:lineRule="exact"/>
              <w:ind w:left="293"/>
              <w:rPr>
                <w:b/>
                <w:sz w:val="24"/>
              </w:rPr>
            </w:pPr>
            <w:r>
              <w:rPr>
                <w:b/>
                <w:sz w:val="24"/>
              </w:rPr>
              <w:t>Approved By</w:t>
            </w:r>
          </w:p>
        </w:tc>
        <w:tc>
          <w:tcPr>
            <w:tcW w:w="2552" w:type="dxa"/>
          </w:tcPr>
          <w:p>
            <w:pPr>
              <w:pStyle w:val="TableParagraph"/>
              <w:spacing w:line="266" w:lineRule="exact"/>
              <w:ind w:left="217"/>
              <w:rPr>
                <w:b/>
                <w:sz w:val="24"/>
              </w:rPr>
            </w:pPr>
            <w:r>
              <w:rPr>
                <w:b/>
                <w:sz w:val="24"/>
              </w:rPr>
              <w:t>Comments</w:t>
            </w:r>
          </w:p>
        </w:tc>
      </w:tr>
      <w:tr>
        <w:trPr>
          <w:trHeight w:val="469" w:hRule="atLeast"/>
        </w:trPr>
        <w:tc>
          <w:tcPr>
            <w:tcW w:w="728" w:type="dxa"/>
          </w:tcPr>
          <w:p>
            <w:pPr>
              <w:pStyle w:val="TableParagraph"/>
              <w:spacing w:before="91"/>
              <w:ind w:left="200"/>
              <w:rPr>
                <w:sz w:val="24"/>
              </w:rPr>
            </w:pPr>
            <w:r>
              <w:rPr>
                <w:sz w:val="24"/>
              </w:rPr>
              <w:t>1.0</w:t>
            </w:r>
          </w:p>
        </w:tc>
        <w:tc>
          <w:tcPr>
            <w:tcW w:w="1437" w:type="dxa"/>
          </w:tcPr>
          <w:p>
            <w:pPr>
              <w:pStyle w:val="TableParagraph"/>
              <w:spacing w:before="91"/>
              <w:ind w:left="129"/>
              <w:rPr>
                <w:sz w:val="24"/>
              </w:rPr>
            </w:pPr>
            <w:r>
              <w:rPr>
                <w:sz w:val="24"/>
              </w:rPr>
              <w:t>27/03/2018</w:t>
            </w:r>
          </w:p>
        </w:tc>
        <w:tc>
          <w:tcPr>
            <w:tcW w:w="1740" w:type="dxa"/>
          </w:tcPr>
          <w:p>
            <w:pPr>
              <w:pStyle w:val="TableParagraph"/>
              <w:spacing w:before="91"/>
              <w:ind w:left="214"/>
              <w:rPr>
                <w:sz w:val="24"/>
              </w:rPr>
            </w:pPr>
            <w:r>
              <w:rPr>
                <w:sz w:val="24"/>
              </w:rPr>
              <w:t>CB</w:t>
            </w:r>
          </w:p>
        </w:tc>
        <w:tc>
          <w:tcPr>
            <w:tcW w:w="1877" w:type="dxa"/>
          </w:tcPr>
          <w:p>
            <w:pPr>
              <w:pStyle w:val="TableParagraph"/>
              <w:spacing w:before="91"/>
              <w:ind w:left="293"/>
              <w:rPr>
                <w:sz w:val="24"/>
              </w:rPr>
            </w:pPr>
            <w:r>
              <w:rPr>
                <w:sz w:val="24"/>
              </w:rPr>
              <w:t>MD</w:t>
            </w:r>
          </w:p>
        </w:tc>
        <w:tc>
          <w:tcPr>
            <w:tcW w:w="2552" w:type="dxa"/>
          </w:tcPr>
          <w:p>
            <w:pPr>
              <w:pStyle w:val="TableParagraph"/>
              <w:spacing w:before="91"/>
              <w:ind w:left="217"/>
              <w:rPr>
                <w:sz w:val="24"/>
              </w:rPr>
            </w:pPr>
            <w:r>
              <w:rPr>
                <w:sz w:val="24"/>
              </w:rPr>
              <w:t>Initial draft for review</w:t>
            </w:r>
          </w:p>
        </w:tc>
      </w:tr>
      <w:tr>
        <w:trPr>
          <w:trHeight w:val="368" w:hRule="atLeast"/>
        </w:trPr>
        <w:tc>
          <w:tcPr>
            <w:tcW w:w="728" w:type="dxa"/>
          </w:tcPr>
          <w:p>
            <w:pPr>
              <w:pStyle w:val="TableParagraph"/>
              <w:spacing w:line="256" w:lineRule="exact" w:before="92"/>
              <w:ind w:left="200"/>
              <w:rPr>
                <w:sz w:val="24"/>
              </w:rPr>
            </w:pPr>
            <w:r>
              <w:rPr>
                <w:sz w:val="24"/>
              </w:rPr>
              <w:t>1.1</w:t>
            </w:r>
          </w:p>
        </w:tc>
        <w:tc>
          <w:tcPr>
            <w:tcW w:w="1437" w:type="dxa"/>
          </w:tcPr>
          <w:p>
            <w:pPr>
              <w:pStyle w:val="TableParagraph"/>
              <w:spacing w:line="256" w:lineRule="exact" w:before="92"/>
              <w:ind w:left="129"/>
              <w:rPr>
                <w:sz w:val="24"/>
              </w:rPr>
            </w:pPr>
            <w:r>
              <w:rPr>
                <w:sz w:val="24"/>
              </w:rPr>
              <w:t>29/03/2018</w:t>
            </w:r>
          </w:p>
        </w:tc>
        <w:tc>
          <w:tcPr>
            <w:tcW w:w="1740" w:type="dxa"/>
          </w:tcPr>
          <w:p>
            <w:pPr>
              <w:pStyle w:val="TableParagraph"/>
              <w:spacing w:line="256" w:lineRule="exact" w:before="92"/>
              <w:ind w:left="214"/>
              <w:rPr>
                <w:sz w:val="24"/>
              </w:rPr>
            </w:pPr>
            <w:r>
              <w:rPr>
                <w:sz w:val="24"/>
              </w:rPr>
              <w:t>CB</w:t>
            </w:r>
          </w:p>
        </w:tc>
        <w:tc>
          <w:tcPr>
            <w:tcW w:w="1877" w:type="dxa"/>
          </w:tcPr>
          <w:p>
            <w:pPr>
              <w:pStyle w:val="TableParagraph"/>
              <w:spacing w:line="256" w:lineRule="exact" w:before="92"/>
              <w:ind w:left="293"/>
              <w:rPr>
                <w:sz w:val="24"/>
              </w:rPr>
            </w:pPr>
            <w:r>
              <w:rPr>
                <w:sz w:val="24"/>
              </w:rPr>
              <w:t>MD</w:t>
            </w:r>
          </w:p>
        </w:tc>
        <w:tc>
          <w:tcPr>
            <w:tcW w:w="2552" w:type="dxa"/>
          </w:tcPr>
          <w:p>
            <w:pPr>
              <w:pStyle w:val="TableParagraph"/>
              <w:spacing w:line="256" w:lineRule="exact" w:before="92"/>
              <w:ind w:left="217"/>
              <w:rPr>
                <w:sz w:val="24"/>
              </w:rPr>
            </w:pPr>
            <w:r>
              <w:rPr>
                <w:sz w:val="24"/>
              </w:rPr>
              <w:t>Issued for use</w:t>
            </w:r>
          </w:p>
        </w:tc>
      </w:tr>
    </w:tbl>
    <w:p>
      <w:pPr>
        <w:spacing w:after="0" w:line="256" w:lineRule="exact"/>
        <w:rPr>
          <w:sz w:val="24"/>
        </w:rPr>
        <w:sectPr>
          <w:pgSz w:w="11930" w:h="16850"/>
          <w:pgMar w:header="0" w:footer="1206" w:top="1600" w:bottom="1400" w:left="800" w:right="920"/>
          <w:pgBorders w:offsetFrom="page">
            <w:top w:val="single" w:color="000000" w:space="24" w:sz="4"/>
            <w:left w:val="single" w:color="000000" w:space="24" w:sz="4"/>
            <w:bottom w:val="single" w:color="000000" w:space="24" w:sz="4"/>
            <w:right w:val="single" w:color="000000" w:space="24" w:sz="4"/>
          </w:pgBorders>
        </w:sectPr>
      </w:pPr>
    </w:p>
    <w:p>
      <w:pPr>
        <w:spacing w:before="58"/>
        <w:ind w:left="280" w:right="0" w:firstLine="0"/>
        <w:jc w:val="left"/>
        <w:rPr>
          <w:b/>
          <w:sz w:val="40"/>
        </w:rPr>
      </w:pPr>
      <w:r>
        <w:rPr>
          <w:b/>
          <w:sz w:val="40"/>
        </w:rPr>
        <w:t>ACCIDENT REPORTING AND INVESTIGATION</w:t>
      </w:r>
    </w:p>
    <w:p>
      <w:pPr>
        <w:pStyle w:val="BodyText"/>
        <w:rPr>
          <w:b/>
          <w:sz w:val="42"/>
        </w:rPr>
      </w:pPr>
    </w:p>
    <w:p>
      <w:pPr>
        <w:pStyle w:val="Heading1"/>
        <w:rPr>
          <w:u w:val="none"/>
        </w:rPr>
      </w:pPr>
      <w:bookmarkStart w:name="_bookmark0" w:id="1"/>
      <w:bookmarkEnd w:id="1"/>
      <w:r>
        <w:rPr>
          <w:b w:val="0"/>
          <w:u w:val="none"/>
        </w:rPr>
      </w:r>
      <w:r>
        <w:rPr>
          <w:color w:val="0D0D0D"/>
          <w:u w:val="thick" w:color="0D0D0D"/>
        </w:rPr>
        <w:t>Purpose</w:t>
      </w:r>
    </w:p>
    <w:p>
      <w:pPr>
        <w:pStyle w:val="BodyText"/>
        <w:spacing w:before="9"/>
        <w:rPr>
          <w:b/>
          <w:sz w:val="25"/>
        </w:rPr>
      </w:pPr>
    </w:p>
    <w:p>
      <w:pPr>
        <w:pStyle w:val="BodyText"/>
        <w:spacing w:line="360" w:lineRule="auto" w:before="89"/>
        <w:ind w:left="280" w:right="116"/>
        <w:jc w:val="both"/>
      </w:pPr>
      <w:r>
        <w:rPr>
          <w:color w:val="0D0D0D"/>
        </w:rPr>
        <w:t>The purpose of this procedure is to ensure a safe workplace for all employees, contractors and clients through effective and systematic incident reporting and investigation mechanisms, and to ensure that further risks of workplace incidents are eliminated or mitigated. This procedure is applicable to all employees and contractors of Midas Upstream Services Ltd.</w:t>
      </w:r>
    </w:p>
    <w:p>
      <w:pPr>
        <w:pStyle w:val="BodyText"/>
        <w:spacing w:before="5"/>
        <w:rPr>
          <w:sz w:val="42"/>
        </w:rPr>
      </w:pPr>
    </w:p>
    <w:p>
      <w:pPr>
        <w:pStyle w:val="Heading1"/>
        <w:rPr>
          <w:u w:val="none"/>
        </w:rPr>
      </w:pPr>
      <w:bookmarkStart w:name="_bookmark1" w:id="2"/>
      <w:bookmarkEnd w:id="2"/>
      <w:r>
        <w:rPr>
          <w:b w:val="0"/>
          <w:u w:val="none"/>
        </w:rPr>
      </w:r>
      <w:r>
        <w:rPr>
          <w:color w:val="0D0D0D"/>
          <w:u w:val="thick" w:color="0D0D0D"/>
        </w:rPr>
        <w:t>References</w:t>
      </w:r>
    </w:p>
    <w:p>
      <w:pPr>
        <w:pStyle w:val="BodyText"/>
        <w:spacing w:before="10"/>
        <w:rPr>
          <w:b/>
          <w:sz w:val="25"/>
        </w:rPr>
      </w:pPr>
    </w:p>
    <w:p>
      <w:pPr>
        <w:pStyle w:val="BodyText"/>
        <w:spacing w:line="360" w:lineRule="auto" w:before="89"/>
        <w:ind w:left="280" w:right="867"/>
      </w:pPr>
      <w:r>
        <w:rPr>
          <w:color w:val="0D0D0D"/>
        </w:rPr>
        <w:t>Refer to Individual state/country enforcing authority websites (Codes of Practice or Standards) in relation statutory reporting requirements of incidents.</w:t>
      </w:r>
    </w:p>
    <w:p>
      <w:pPr>
        <w:pStyle w:val="BodyText"/>
        <w:spacing w:before="4"/>
        <w:rPr>
          <w:sz w:val="42"/>
        </w:rPr>
      </w:pPr>
    </w:p>
    <w:p>
      <w:pPr>
        <w:pStyle w:val="Heading1"/>
        <w:rPr>
          <w:u w:val="none"/>
        </w:rPr>
      </w:pPr>
      <w:bookmarkStart w:name="_bookmark2" w:id="3"/>
      <w:bookmarkEnd w:id="3"/>
      <w:r>
        <w:rPr>
          <w:b w:val="0"/>
          <w:u w:val="none"/>
        </w:rPr>
      </w:r>
      <w:r>
        <w:rPr>
          <w:color w:val="0D0D0D"/>
          <w:u w:val="thick" w:color="0D0D0D"/>
        </w:rPr>
        <w:t>Relevant Documents/Database</w:t>
      </w:r>
    </w:p>
    <w:p>
      <w:pPr>
        <w:pStyle w:val="BodyText"/>
        <w:rPr>
          <w:b/>
          <w:sz w:val="20"/>
        </w:rPr>
      </w:pPr>
    </w:p>
    <w:p>
      <w:pPr>
        <w:pStyle w:val="BodyText"/>
        <w:spacing w:before="1"/>
        <w:rPr>
          <w:b/>
          <w:sz w:val="23"/>
        </w:rPr>
      </w:pPr>
    </w:p>
    <w:p>
      <w:pPr>
        <w:pStyle w:val="ListParagraph"/>
        <w:numPr>
          <w:ilvl w:val="0"/>
          <w:numId w:val="1"/>
        </w:numPr>
        <w:tabs>
          <w:tab w:pos="1001" w:val="left" w:leader="none"/>
        </w:tabs>
        <w:spacing w:line="240" w:lineRule="auto" w:before="89" w:after="0"/>
        <w:ind w:left="1000" w:right="0" w:hanging="361"/>
        <w:jc w:val="left"/>
        <w:rPr>
          <w:rFonts w:ascii="Courier New" w:hAnsi="Courier New"/>
          <w:color w:val="0D0D0D"/>
          <w:sz w:val="28"/>
        </w:rPr>
      </w:pPr>
      <w:r>
        <w:rPr>
          <w:color w:val="0D0D0D"/>
          <w:sz w:val="28"/>
        </w:rPr>
        <w:t>Incident Reporting and Investigation</w:t>
      </w:r>
      <w:r>
        <w:rPr>
          <w:color w:val="0D0D0D"/>
          <w:spacing w:val="2"/>
          <w:sz w:val="28"/>
        </w:rPr>
        <w:t> </w:t>
      </w:r>
      <w:r>
        <w:rPr>
          <w:color w:val="0D0D0D"/>
          <w:sz w:val="28"/>
        </w:rPr>
        <w:t>form</w:t>
      </w:r>
    </w:p>
    <w:p>
      <w:pPr>
        <w:pStyle w:val="ListParagraph"/>
        <w:numPr>
          <w:ilvl w:val="0"/>
          <w:numId w:val="1"/>
        </w:numPr>
        <w:tabs>
          <w:tab w:pos="1001" w:val="left" w:leader="none"/>
        </w:tabs>
        <w:spacing w:line="240" w:lineRule="auto" w:before="25" w:after="0"/>
        <w:ind w:left="1000" w:right="0" w:hanging="361"/>
        <w:jc w:val="left"/>
        <w:rPr>
          <w:rFonts w:ascii="Courier New" w:hAnsi="Courier New"/>
          <w:color w:val="0D0D0D"/>
          <w:sz w:val="28"/>
        </w:rPr>
      </w:pPr>
      <w:r>
        <w:rPr>
          <w:color w:val="0D0D0D"/>
          <w:sz w:val="28"/>
        </w:rPr>
        <w:t>Near miss and unsafe acts</w:t>
      </w:r>
      <w:r>
        <w:rPr>
          <w:color w:val="0D0D0D"/>
          <w:spacing w:val="1"/>
          <w:sz w:val="28"/>
        </w:rPr>
        <w:t> </w:t>
      </w:r>
      <w:r>
        <w:rPr>
          <w:color w:val="0D0D0D"/>
          <w:sz w:val="28"/>
        </w:rPr>
        <w:t>form</w:t>
      </w:r>
    </w:p>
    <w:p>
      <w:pPr>
        <w:pStyle w:val="BodyText"/>
        <w:spacing w:before="8"/>
        <w:rPr>
          <w:sz w:val="44"/>
        </w:rPr>
      </w:pPr>
    </w:p>
    <w:p>
      <w:pPr>
        <w:pStyle w:val="Heading1"/>
        <w:rPr>
          <w:u w:val="none"/>
        </w:rPr>
      </w:pPr>
      <w:bookmarkStart w:name="_bookmark3" w:id="4"/>
      <w:bookmarkEnd w:id="4"/>
      <w:r>
        <w:rPr>
          <w:b w:val="0"/>
          <w:u w:val="none"/>
        </w:rPr>
      </w:r>
      <w:r>
        <w:rPr>
          <w:color w:val="0D0D0D"/>
          <w:u w:val="thick" w:color="0D0D0D"/>
        </w:rPr>
        <w:t>General</w:t>
      </w:r>
    </w:p>
    <w:p>
      <w:pPr>
        <w:pStyle w:val="BodyText"/>
        <w:spacing w:before="9"/>
        <w:rPr>
          <w:b/>
        </w:rPr>
      </w:pPr>
    </w:p>
    <w:p>
      <w:pPr>
        <w:pStyle w:val="ListParagraph"/>
        <w:numPr>
          <w:ilvl w:val="1"/>
          <w:numId w:val="1"/>
        </w:numPr>
        <w:tabs>
          <w:tab w:pos="1721" w:val="left" w:leader="none"/>
        </w:tabs>
        <w:spacing w:line="256" w:lineRule="auto" w:before="89" w:after="0"/>
        <w:ind w:left="1720" w:right="1081" w:hanging="360"/>
        <w:jc w:val="left"/>
        <w:rPr>
          <w:rFonts w:ascii="Courier New" w:hAnsi="Courier New"/>
          <w:color w:val="0D0D0D"/>
          <w:sz w:val="28"/>
        </w:rPr>
      </w:pPr>
      <w:r>
        <w:rPr>
          <w:color w:val="0D0D0D"/>
          <w:sz w:val="28"/>
        </w:rPr>
        <w:t>All accidents must be reported (within 24 hours) and investigated, irrespective of the injury</w:t>
      </w:r>
      <w:r>
        <w:rPr>
          <w:color w:val="0D0D0D"/>
          <w:spacing w:val="-8"/>
          <w:sz w:val="28"/>
        </w:rPr>
        <w:t> </w:t>
      </w:r>
      <w:r>
        <w:rPr>
          <w:color w:val="0D0D0D"/>
          <w:sz w:val="28"/>
        </w:rPr>
        <w:t>sustained.</w:t>
      </w:r>
    </w:p>
    <w:p>
      <w:pPr>
        <w:pStyle w:val="BodyText"/>
        <w:spacing w:before="8"/>
        <w:rPr>
          <w:sz w:val="34"/>
        </w:rPr>
      </w:pPr>
    </w:p>
    <w:p>
      <w:pPr>
        <w:pStyle w:val="ListParagraph"/>
        <w:numPr>
          <w:ilvl w:val="1"/>
          <w:numId w:val="1"/>
        </w:numPr>
        <w:tabs>
          <w:tab w:pos="1721" w:val="left" w:leader="none"/>
        </w:tabs>
        <w:spacing w:line="266" w:lineRule="auto" w:before="0" w:after="0"/>
        <w:ind w:left="1720" w:right="327" w:hanging="360"/>
        <w:jc w:val="left"/>
        <w:rPr>
          <w:rFonts w:ascii="Courier New" w:hAnsi="Courier New"/>
          <w:color w:val="0D0D0D"/>
          <w:sz w:val="28"/>
        </w:rPr>
      </w:pPr>
      <w:r>
        <w:rPr>
          <w:color w:val="0D0D0D"/>
          <w:sz w:val="28"/>
        </w:rPr>
        <w:t>The Accident / Incident Reporting form is to be used in reporting to the Line Managers, who should immediately inform the Chief Operations Officer and along with a copy of the Accident / Incident Reporting</w:t>
      </w:r>
      <w:r>
        <w:rPr>
          <w:color w:val="0D0D0D"/>
          <w:spacing w:val="-33"/>
          <w:sz w:val="28"/>
        </w:rPr>
        <w:t> </w:t>
      </w:r>
      <w:r>
        <w:rPr>
          <w:color w:val="0D0D0D"/>
          <w:sz w:val="28"/>
        </w:rPr>
        <w:t>form.</w:t>
      </w:r>
    </w:p>
    <w:p>
      <w:pPr>
        <w:pStyle w:val="BodyText"/>
        <w:spacing w:before="6"/>
        <w:rPr>
          <w:sz w:val="33"/>
        </w:rPr>
      </w:pPr>
    </w:p>
    <w:p>
      <w:pPr>
        <w:pStyle w:val="ListParagraph"/>
        <w:numPr>
          <w:ilvl w:val="1"/>
          <w:numId w:val="1"/>
        </w:numPr>
        <w:tabs>
          <w:tab w:pos="1721" w:val="left" w:leader="none"/>
        </w:tabs>
        <w:spacing w:line="256" w:lineRule="auto" w:before="0" w:after="0"/>
        <w:ind w:left="1720" w:right="215" w:hanging="360"/>
        <w:jc w:val="left"/>
        <w:rPr>
          <w:rFonts w:ascii="Courier New" w:hAnsi="Courier New"/>
          <w:color w:val="0D0D0D"/>
          <w:sz w:val="28"/>
        </w:rPr>
      </w:pPr>
      <w:r>
        <w:rPr>
          <w:color w:val="0D0D0D"/>
          <w:sz w:val="28"/>
        </w:rPr>
        <w:t>If the accident involved injury, the injured person who must be given first aid attention by the Safety Officer (or any other trained first aider)</w:t>
      </w:r>
      <w:r>
        <w:rPr>
          <w:color w:val="0D0D0D"/>
          <w:spacing w:val="-27"/>
          <w:sz w:val="28"/>
        </w:rPr>
        <w:t> </w:t>
      </w:r>
      <w:r>
        <w:rPr>
          <w:color w:val="0D0D0D"/>
          <w:sz w:val="28"/>
        </w:rPr>
        <w:t>and/or</w:t>
      </w:r>
    </w:p>
    <w:p>
      <w:pPr>
        <w:spacing w:after="0" w:line="256" w:lineRule="auto"/>
        <w:jc w:val="left"/>
        <w:rPr>
          <w:rFonts w:ascii="Courier New" w:hAnsi="Courier New"/>
          <w:sz w:val="28"/>
        </w:rPr>
        <w:sectPr>
          <w:pgSz w:w="11930" w:h="16850"/>
          <w:pgMar w:header="0" w:footer="1206" w:top="138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BodyText"/>
        <w:spacing w:line="276" w:lineRule="auto" w:before="72"/>
        <w:ind w:left="1720" w:right="966"/>
      </w:pPr>
      <w:r>
        <w:rPr>
          <w:color w:val="0D0D0D"/>
        </w:rPr>
        <w:t>sent to the Company clinic (depending on the severity of the injury sustained).</w:t>
      </w:r>
    </w:p>
    <w:p>
      <w:pPr>
        <w:pStyle w:val="BodyText"/>
        <w:spacing w:before="3"/>
        <w:rPr>
          <w:sz w:val="32"/>
        </w:rPr>
      </w:pPr>
    </w:p>
    <w:p>
      <w:pPr>
        <w:pStyle w:val="ListParagraph"/>
        <w:numPr>
          <w:ilvl w:val="1"/>
          <w:numId w:val="1"/>
        </w:numPr>
        <w:tabs>
          <w:tab w:pos="1721" w:val="left" w:leader="none"/>
        </w:tabs>
        <w:spacing w:line="268" w:lineRule="auto" w:before="0" w:after="0"/>
        <w:ind w:left="1720" w:right="837" w:hanging="360"/>
        <w:jc w:val="left"/>
        <w:rPr>
          <w:rFonts w:ascii="Courier New" w:hAnsi="Courier New"/>
          <w:sz w:val="28"/>
        </w:rPr>
      </w:pPr>
      <w:r>
        <w:rPr>
          <w:sz w:val="28"/>
        </w:rPr>
        <w:t>The HSE Manager/Officer shall lead the investigating team with the mandate of conducting a thoroughly investigation to determine the underlying causes and advice on the necessary action to be taken to prevent future</w:t>
      </w:r>
      <w:r>
        <w:rPr>
          <w:spacing w:val="-3"/>
          <w:sz w:val="28"/>
        </w:rPr>
        <w:t> </w:t>
      </w:r>
      <w:r>
        <w:rPr>
          <w:sz w:val="28"/>
        </w:rPr>
        <w:t>occurrence.</w:t>
      </w:r>
    </w:p>
    <w:p>
      <w:pPr>
        <w:pStyle w:val="BodyText"/>
        <w:spacing w:before="5"/>
        <w:rPr>
          <w:sz w:val="33"/>
        </w:rPr>
      </w:pPr>
    </w:p>
    <w:p>
      <w:pPr>
        <w:pStyle w:val="ListParagraph"/>
        <w:numPr>
          <w:ilvl w:val="1"/>
          <w:numId w:val="1"/>
        </w:numPr>
        <w:tabs>
          <w:tab w:pos="1721" w:val="left" w:leader="none"/>
        </w:tabs>
        <w:spacing w:line="266" w:lineRule="auto" w:before="1" w:after="0"/>
        <w:ind w:left="1720" w:right="689" w:hanging="360"/>
        <w:jc w:val="left"/>
        <w:rPr>
          <w:rFonts w:ascii="Courier New" w:hAnsi="Courier New"/>
          <w:sz w:val="28"/>
        </w:rPr>
      </w:pPr>
      <w:r>
        <w:rPr>
          <w:sz w:val="28"/>
        </w:rPr>
        <w:t>Where there is no in-house fulltime HSE resource, external personnel accredited to ISO, NISP, IIRSM (or similar accreditation) shall be engaged.</w:t>
      </w:r>
    </w:p>
    <w:p>
      <w:pPr>
        <w:pStyle w:val="ListParagraph"/>
        <w:numPr>
          <w:ilvl w:val="1"/>
          <w:numId w:val="1"/>
        </w:numPr>
        <w:tabs>
          <w:tab w:pos="1721" w:val="left" w:leader="none"/>
        </w:tabs>
        <w:spacing w:line="266" w:lineRule="auto" w:before="15" w:after="0"/>
        <w:ind w:left="1720" w:right="302" w:hanging="360"/>
        <w:jc w:val="left"/>
        <w:rPr>
          <w:rFonts w:ascii="Courier New" w:hAnsi="Courier New"/>
          <w:sz w:val="28"/>
        </w:rPr>
      </w:pPr>
      <w:r>
        <w:rPr>
          <w:sz w:val="28"/>
        </w:rPr>
        <w:t>A report of the investigation shall be submitted to the Chief Operations Officer and if it occurred on the client’s site, a copy of the report shall be forwarded to the</w:t>
      </w:r>
      <w:r>
        <w:rPr>
          <w:spacing w:val="1"/>
          <w:sz w:val="28"/>
        </w:rPr>
        <w:t> </w:t>
      </w:r>
      <w:r>
        <w:rPr>
          <w:sz w:val="28"/>
        </w:rPr>
        <w:t>client.</w:t>
      </w:r>
    </w:p>
    <w:p>
      <w:pPr>
        <w:pStyle w:val="ListParagraph"/>
        <w:numPr>
          <w:ilvl w:val="1"/>
          <w:numId w:val="1"/>
        </w:numPr>
        <w:tabs>
          <w:tab w:pos="1721" w:val="left" w:leader="none"/>
        </w:tabs>
        <w:spacing w:line="256" w:lineRule="auto" w:before="16" w:after="0"/>
        <w:ind w:left="1720" w:right="1110" w:hanging="360"/>
        <w:jc w:val="left"/>
        <w:rPr>
          <w:rFonts w:ascii="Courier New" w:hAnsi="Courier New"/>
          <w:sz w:val="28"/>
        </w:rPr>
      </w:pPr>
      <w:r>
        <w:rPr>
          <w:sz w:val="28"/>
        </w:rPr>
        <w:t>A detailed description of the accident / incident and any sustained damages/ losses must be included in the</w:t>
      </w:r>
      <w:r>
        <w:rPr>
          <w:spacing w:val="-5"/>
          <w:sz w:val="28"/>
        </w:rPr>
        <w:t> </w:t>
      </w:r>
      <w:r>
        <w:rPr>
          <w:sz w:val="28"/>
        </w:rPr>
        <w:t>report.</w:t>
      </w:r>
    </w:p>
    <w:p>
      <w:pPr>
        <w:pStyle w:val="BodyText"/>
        <w:spacing w:before="8"/>
        <w:rPr>
          <w:sz w:val="34"/>
        </w:rPr>
      </w:pPr>
    </w:p>
    <w:p>
      <w:pPr>
        <w:pStyle w:val="ListParagraph"/>
        <w:numPr>
          <w:ilvl w:val="1"/>
          <w:numId w:val="1"/>
        </w:numPr>
        <w:tabs>
          <w:tab w:pos="1721" w:val="left" w:leader="none"/>
        </w:tabs>
        <w:spacing w:line="256" w:lineRule="auto" w:before="0" w:after="0"/>
        <w:ind w:left="1720" w:right="693" w:hanging="360"/>
        <w:jc w:val="left"/>
        <w:rPr>
          <w:rFonts w:ascii="Courier New" w:hAnsi="Courier New"/>
          <w:sz w:val="28"/>
        </w:rPr>
      </w:pPr>
      <w:r>
        <w:rPr>
          <w:sz w:val="28"/>
        </w:rPr>
        <w:t>If there is need to notify the victim’s family or next of kin, the Chief Operations Officer or HR/Administration Manager will contact</w:t>
      </w:r>
      <w:r>
        <w:rPr>
          <w:spacing w:val="-34"/>
          <w:sz w:val="28"/>
        </w:rPr>
        <w:t> </w:t>
      </w:r>
      <w:r>
        <w:rPr>
          <w:sz w:val="28"/>
        </w:rPr>
        <w:t>them.</w:t>
      </w:r>
    </w:p>
    <w:p>
      <w:pPr>
        <w:pStyle w:val="BodyText"/>
        <w:spacing w:before="8"/>
        <w:rPr>
          <w:sz w:val="44"/>
        </w:rPr>
      </w:pPr>
    </w:p>
    <w:p>
      <w:pPr>
        <w:pStyle w:val="Heading1"/>
        <w:rPr>
          <w:u w:val="none"/>
        </w:rPr>
      </w:pPr>
      <w:bookmarkStart w:name="_bookmark4" w:id="5"/>
      <w:bookmarkEnd w:id="5"/>
      <w:r>
        <w:rPr>
          <w:b w:val="0"/>
          <w:u w:val="none"/>
        </w:rPr>
      </w:r>
      <w:r>
        <w:rPr>
          <w:color w:val="0D0D0D"/>
          <w:u w:val="thick" w:color="0D0D0D"/>
        </w:rPr>
        <w:t>What is an incident?</w:t>
      </w:r>
    </w:p>
    <w:p>
      <w:pPr>
        <w:pStyle w:val="BodyText"/>
        <w:spacing w:before="10"/>
        <w:rPr>
          <w:b/>
          <w:sz w:val="25"/>
        </w:rPr>
      </w:pPr>
    </w:p>
    <w:p>
      <w:pPr>
        <w:pStyle w:val="BodyText"/>
        <w:spacing w:before="89"/>
        <w:ind w:left="280"/>
      </w:pPr>
      <w:r>
        <w:rPr/>
        <w:t>'Incident' for the purposes of this procedure includes:</w:t>
      </w:r>
    </w:p>
    <w:p>
      <w:pPr>
        <w:pStyle w:val="BodyText"/>
        <w:spacing w:before="1"/>
        <w:rPr>
          <w:sz w:val="32"/>
        </w:rPr>
      </w:pPr>
    </w:p>
    <w:p>
      <w:pPr>
        <w:pStyle w:val="ListParagraph"/>
        <w:numPr>
          <w:ilvl w:val="1"/>
          <w:numId w:val="1"/>
        </w:numPr>
        <w:tabs>
          <w:tab w:pos="1721" w:val="left" w:leader="none"/>
        </w:tabs>
        <w:spacing w:line="240" w:lineRule="auto" w:before="0" w:after="0"/>
        <w:ind w:left="1720" w:right="0" w:hanging="361"/>
        <w:jc w:val="left"/>
        <w:rPr>
          <w:rFonts w:ascii="Courier New" w:hAnsi="Courier New"/>
          <w:sz w:val="28"/>
        </w:rPr>
      </w:pPr>
      <w:r>
        <w:rPr>
          <w:sz w:val="28"/>
        </w:rPr>
        <w:t>Any event that results in injury or disease no matter how</w:t>
      </w:r>
      <w:r>
        <w:rPr>
          <w:spacing w:val="-12"/>
          <w:sz w:val="28"/>
        </w:rPr>
        <w:t> </w:t>
      </w:r>
      <w:r>
        <w:rPr>
          <w:sz w:val="28"/>
        </w:rPr>
        <w:t>minor</w:t>
      </w:r>
    </w:p>
    <w:p>
      <w:pPr>
        <w:pStyle w:val="ListParagraph"/>
        <w:numPr>
          <w:ilvl w:val="1"/>
          <w:numId w:val="1"/>
        </w:numPr>
        <w:tabs>
          <w:tab w:pos="1721" w:val="left" w:leader="none"/>
        </w:tabs>
        <w:spacing w:line="336" w:lineRule="auto" w:before="140" w:after="0"/>
        <w:ind w:left="1720" w:right="117" w:hanging="360"/>
        <w:jc w:val="left"/>
        <w:rPr>
          <w:rFonts w:ascii="Courier New" w:hAnsi="Courier New"/>
          <w:sz w:val="28"/>
        </w:rPr>
      </w:pPr>
      <w:r>
        <w:rPr>
          <w:sz w:val="28"/>
        </w:rPr>
        <w:t>Any dangerous occurrence - this term includes near misses - any event that endangers the health or safety of a</w:t>
      </w:r>
      <w:r>
        <w:rPr>
          <w:spacing w:val="-10"/>
          <w:sz w:val="28"/>
        </w:rPr>
        <w:t> </w:t>
      </w:r>
      <w:r>
        <w:rPr>
          <w:sz w:val="28"/>
        </w:rPr>
        <w:t>person</w:t>
      </w:r>
    </w:p>
    <w:p>
      <w:pPr>
        <w:pStyle w:val="ListParagraph"/>
        <w:numPr>
          <w:ilvl w:val="1"/>
          <w:numId w:val="1"/>
        </w:numPr>
        <w:tabs>
          <w:tab w:pos="1721" w:val="left" w:leader="none"/>
        </w:tabs>
        <w:spacing w:line="240" w:lineRule="auto" w:before="40" w:after="0"/>
        <w:ind w:left="1720" w:right="0" w:hanging="361"/>
        <w:jc w:val="left"/>
        <w:rPr>
          <w:rFonts w:ascii="Courier New" w:hAnsi="Courier New"/>
          <w:sz w:val="24"/>
        </w:rPr>
      </w:pPr>
      <w:r>
        <w:rPr>
          <w:sz w:val="28"/>
        </w:rPr>
        <w:t>Any event that results in</w:t>
      </w:r>
      <w:r>
        <w:rPr>
          <w:spacing w:val="-9"/>
          <w:sz w:val="28"/>
        </w:rPr>
        <w:t> </w:t>
      </w:r>
      <w:r>
        <w:rPr>
          <w:sz w:val="28"/>
        </w:rPr>
        <w:t>death</w:t>
      </w:r>
      <w:r>
        <w:rPr>
          <w:sz w:val="24"/>
        </w:rPr>
        <w:t>.</w:t>
      </w:r>
    </w:p>
    <w:p>
      <w:pPr>
        <w:pStyle w:val="BodyText"/>
        <w:rPr>
          <w:sz w:val="32"/>
        </w:rPr>
      </w:pPr>
    </w:p>
    <w:p>
      <w:pPr>
        <w:pStyle w:val="Heading1"/>
        <w:spacing w:before="268"/>
        <w:rPr>
          <w:u w:val="none"/>
        </w:rPr>
      </w:pPr>
      <w:bookmarkStart w:name="_bookmark5" w:id="6"/>
      <w:bookmarkEnd w:id="6"/>
      <w:r>
        <w:rPr>
          <w:b w:val="0"/>
          <w:u w:val="none"/>
        </w:rPr>
      </w:r>
      <w:r>
        <w:rPr>
          <w:color w:val="0D0D0D"/>
          <w:u w:val="thick" w:color="0D0D0D"/>
        </w:rPr>
        <w:t>Accident / Incident Reporting</w:t>
      </w:r>
    </w:p>
    <w:p>
      <w:pPr>
        <w:pStyle w:val="BodyText"/>
        <w:spacing w:before="7"/>
        <w:rPr>
          <w:b/>
        </w:rPr>
      </w:pPr>
    </w:p>
    <w:p>
      <w:pPr>
        <w:pStyle w:val="BodyText"/>
        <w:spacing w:line="360" w:lineRule="auto" w:before="89"/>
        <w:ind w:left="551" w:right="127"/>
        <w:jc w:val="both"/>
      </w:pPr>
      <w:r>
        <w:rPr/>
        <w:t>It is the policy of Midas Upstream Services Ltd to immediately report all incidents involving injuries that require medical treatment including first aid, fatalities and major damage as per industry best practices.</w:t>
      </w:r>
    </w:p>
    <w:p>
      <w:pPr>
        <w:spacing w:after="0" w:line="360" w:lineRule="auto"/>
        <w:jc w:val="both"/>
        <w:sectPr>
          <w:pgSz w:w="11930" w:h="16850"/>
          <w:pgMar w:header="0" w:footer="1206" w:top="136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spacing w:line="360" w:lineRule="auto" w:before="205"/>
        <w:ind w:left="551" w:right="114"/>
        <w:jc w:val="both"/>
      </w:pPr>
      <w:r>
        <w:rPr/>
        <w:t>We shall report all incidents verbally within 5 hours of the incident and we shall also submit a short written notification within 10 hours of the incident with the basic details and as well submit a complete investigation report not later than 5 days after the incident.</w:t>
      </w:r>
    </w:p>
    <w:p>
      <w:pPr>
        <w:pStyle w:val="BodyText"/>
        <w:spacing w:before="237"/>
        <w:ind w:left="551"/>
        <w:jc w:val="both"/>
      </w:pPr>
      <w:r>
        <w:rPr/>
        <w:t>All accidents must be reported and investigated, irrespective of the injury sustained.</w:t>
      </w:r>
    </w:p>
    <w:p>
      <w:pPr>
        <w:pStyle w:val="BodyText"/>
        <w:spacing w:before="6"/>
        <w:rPr>
          <w:sz w:val="34"/>
        </w:rPr>
      </w:pPr>
    </w:p>
    <w:p>
      <w:pPr>
        <w:pStyle w:val="BodyText"/>
        <w:spacing w:line="360" w:lineRule="auto"/>
        <w:ind w:left="551" w:right="115"/>
        <w:jc w:val="both"/>
      </w:pPr>
      <w:r>
        <w:rPr/>
        <w:t>Incidents to be investigated includes but are not limited to all near miss incidents, all first aid cases, all injuries requiring medical treatment, fatalities, all property damage, all equipment damage, etc. to determine causes and to implement corrective measure to prevent the same from</w:t>
      </w:r>
      <w:r>
        <w:rPr>
          <w:spacing w:val="-15"/>
        </w:rPr>
        <w:t> </w:t>
      </w:r>
      <w:r>
        <w:rPr/>
        <w:t>happening</w:t>
      </w:r>
    </w:p>
    <w:p>
      <w:pPr>
        <w:pStyle w:val="BodyText"/>
        <w:spacing w:line="360" w:lineRule="auto" w:before="240"/>
        <w:ind w:left="551" w:right="127"/>
        <w:jc w:val="both"/>
      </w:pPr>
      <w:r>
        <w:rPr/>
        <w:t>Midas Upstream Services Ltd shall ensure the incident/accident scene is not disturbed until after the investigation.</w:t>
      </w:r>
    </w:p>
    <w:p>
      <w:pPr>
        <w:pStyle w:val="BodyText"/>
        <w:spacing w:line="360" w:lineRule="auto" w:before="239"/>
        <w:ind w:left="551" w:right="126"/>
        <w:jc w:val="both"/>
      </w:pPr>
      <w:r>
        <w:rPr/>
        <w:t>Where applicable and with proper authorization, photographs may be taken of the incident scene as well as any equipment involved in the incident.</w:t>
      </w:r>
    </w:p>
    <w:p>
      <w:pPr>
        <w:pStyle w:val="BodyText"/>
        <w:spacing w:line="360" w:lineRule="auto" w:before="241"/>
        <w:ind w:left="551" w:right="125"/>
        <w:jc w:val="both"/>
      </w:pPr>
      <w:r>
        <w:rPr/>
        <w:t>The Accident / Incident Reporting form is to be used in reporting to the Line Managers, who should immediately inform the Chief Operations Officer and along with a copy of the Accident / Incident Reporting form.</w:t>
      </w:r>
    </w:p>
    <w:p>
      <w:pPr>
        <w:pStyle w:val="BodyText"/>
        <w:spacing w:line="360" w:lineRule="auto" w:before="115"/>
        <w:ind w:left="551" w:right="139"/>
        <w:jc w:val="both"/>
      </w:pPr>
      <w:r>
        <w:rPr/>
        <w:t>If the accident involved injury, the injured person who must be given first aid attention by the Health &amp; Safety Officer (or any other trained first aider) and/or sent to the Company clinic (depending on the severity of the injury sustained).</w:t>
      </w:r>
    </w:p>
    <w:p>
      <w:pPr>
        <w:pStyle w:val="BodyText"/>
        <w:spacing w:line="360" w:lineRule="auto"/>
        <w:ind w:left="460" w:right="715"/>
        <w:jc w:val="both"/>
      </w:pPr>
      <w:r>
        <w:rPr/>
        <w:t>A detailed description of the accident/incident and any sustained damages/losses must be included in the report.</w:t>
      </w:r>
    </w:p>
    <w:p>
      <w:pPr>
        <w:spacing w:after="0" w:line="360" w:lineRule="auto"/>
        <w:jc w:val="both"/>
        <w:sectPr>
          <w:pgSz w:w="11930" w:h="16850"/>
          <w:pgMar w:header="0" w:footer="1206" w:top="160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0"/>
        <w:rPr>
          <w:sz w:val="20"/>
        </w:rPr>
      </w:pPr>
    </w:p>
    <w:p>
      <w:pPr>
        <w:pStyle w:val="Heading1"/>
        <w:spacing w:before="80"/>
        <w:rPr>
          <w:u w:val="none"/>
        </w:rPr>
      </w:pPr>
      <w:bookmarkStart w:name="_bookmark6" w:id="7"/>
      <w:bookmarkEnd w:id="7"/>
      <w:r>
        <w:rPr>
          <w:b w:val="0"/>
          <w:u w:val="none"/>
        </w:rPr>
      </w:r>
      <w:r>
        <w:rPr>
          <w:color w:val="0D0D0D"/>
          <w:u w:val="thick" w:color="0D0D0D"/>
        </w:rPr>
        <w:t>Accident / Incident Investigation</w:t>
      </w:r>
    </w:p>
    <w:p>
      <w:pPr>
        <w:pStyle w:val="BodyText"/>
        <w:spacing w:before="6"/>
        <w:rPr>
          <w:b/>
          <w:sz w:val="19"/>
        </w:rPr>
      </w:pPr>
    </w:p>
    <w:p>
      <w:pPr>
        <w:pStyle w:val="BodyText"/>
        <w:spacing w:line="276" w:lineRule="auto" w:before="89"/>
        <w:ind w:left="280" w:right="408"/>
      </w:pPr>
      <w:r>
        <w:rPr/>
        <w:t>The HSE Manager / Officer shall lead the investigating team with the mandate of conducting a thoroughly investigation to determine the underlying causes and advice on the necessary action to be taken to prevent future occurrence.</w:t>
      </w:r>
    </w:p>
    <w:p>
      <w:pPr>
        <w:pStyle w:val="BodyText"/>
        <w:spacing w:line="276" w:lineRule="auto" w:before="241"/>
        <w:ind w:left="280" w:right="151"/>
      </w:pPr>
      <w:r>
        <w:rPr/>
        <w:t>Our Clients have the right to participate in the investigation, to make recommendations and to request a reinvestigation if they are not satisfied with the result of the investigation/corrective measures/action taken.</w:t>
      </w:r>
    </w:p>
    <w:p>
      <w:pPr>
        <w:pStyle w:val="BodyText"/>
        <w:spacing w:line="276" w:lineRule="auto" w:before="200"/>
        <w:ind w:left="280" w:right="221"/>
      </w:pPr>
      <w:r>
        <w:rPr/>
        <w:t>The investigation committee comprises of Midas Upstream Services Ltd management, Supervisor responsible for the injured worker or incident, the injured worker (where possible), witnesses, HSE Officer, a representative of Client, our staff / client who are familiar with the HSE practices involved and who can contribute to the analysis of the incident and make recommendations for action to prevent future reoccurrence.</w:t>
      </w:r>
    </w:p>
    <w:p>
      <w:pPr>
        <w:pStyle w:val="BodyText"/>
        <w:spacing w:line="276" w:lineRule="auto" w:before="201"/>
        <w:ind w:left="280" w:right="120"/>
      </w:pPr>
      <w:r>
        <w:rPr/>
        <w:t>A report of the investigation shall be submitted to the Chief Operations Officer and if it occurred on client's site, a copy of the report shall be forwarded to the client</w:t>
      </w:r>
    </w:p>
    <w:p>
      <w:pPr>
        <w:pStyle w:val="BodyText"/>
        <w:spacing w:line="276" w:lineRule="auto" w:before="200"/>
        <w:ind w:left="280" w:right="301"/>
        <w:jc w:val="both"/>
      </w:pPr>
      <w:r>
        <w:rPr/>
        <w:t>The results of the investigation together with the Root Cause Analysis of the incident and the committee’s recommendations for preventative action(s) shall be submitted to Client within 5 days after the incident occurred.</w:t>
      </w:r>
    </w:p>
    <w:p>
      <w:pPr>
        <w:pStyle w:val="BodyText"/>
        <w:spacing w:line="278" w:lineRule="auto" w:before="200"/>
        <w:ind w:left="280" w:right="952"/>
      </w:pPr>
      <w:r>
        <w:rPr/>
        <w:t>If there is need to notify the victim’s family or next of kin, the Chief Operations Officer or HR/Administration Manager will contact them.</w:t>
      </w:r>
    </w:p>
    <w:p>
      <w:pPr>
        <w:pStyle w:val="BodyText"/>
        <w:spacing w:line="276" w:lineRule="auto" w:before="194"/>
        <w:ind w:left="280" w:right="237"/>
      </w:pPr>
      <w:r>
        <w:rPr/>
        <w:t>Midas Upstream Services Ltd shall issue to Client a detailed weekly HSE Report which include all related tabulated Health, Safety &amp; Environment statistics and graphs to include all incidents/accidents during the reporting period, hazards observed and corrective actions to deal with them, achievements, initiatives, training, non- compliance issues, programs implemented.</w:t>
      </w:r>
    </w:p>
    <w:p>
      <w:pPr>
        <w:pStyle w:val="BodyText"/>
        <w:spacing w:line="276" w:lineRule="auto" w:before="201"/>
        <w:ind w:left="280" w:right="765"/>
      </w:pPr>
      <w:r>
        <w:rPr/>
        <w:t>We shall also compile a short summarized version (flash report), of all the investigation and submit to Client to be distributed to other project participants as learning tool to prevent the same from happening.</w:t>
      </w:r>
    </w:p>
    <w:p>
      <w:pPr>
        <w:pStyle w:val="BodyText"/>
        <w:spacing w:line="276" w:lineRule="auto" w:before="200"/>
        <w:ind w:left="280" w:right="260"/>
      </w:pPr>
      <w:r>
        <w:rPr/>
        <w:t>Midas Upstream Services Ltd shall also review and analyse all injuries, including first aid cases, to establish trends that may indicate deviations from established work standards and safe working procedures/practices.</w:t>
      </w:r>
    </w:p>
    <w:p>
      <w:pPr>
        <w:spacing w:after="0" w:line="276" w:lineRule="auto"/>
        <w:sectPr>
          <w:pgSz w:w="11930" w:h="16850"/>
          <w:pgMar w:header="0" w:footer="1206" w:top="160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Heading3"/>
        <w:spacing w:line="276" w:lineRule="auto"/>
      </w:pPr>
      <w:r>
        <w:rPr/>
        <w:t>THE INVESTIGATOR(S) MUST REMAIN IMPARTIAL AND OBJECTIVE WHILST ESTABLISING CAUSE(S).</w:t>
      </w:r>
    </w:p>
    <w:p>
      <w:pPr>
        <w:pStyle w:val="BodyText"/>
        <w:spacing w:before="1"/>
        <w:rPr>
          <w:b/>
          <w:sz w:val="42"/>
        </w:rPr>
      </w:pPr>
    </w:p>
    <w:p>
      <w:pPr>
        <w:pStyle w:val="Heading1"/>
        <w:rPr>
          <w:u w:val="none"/>
        </w:rPr>
      </w:pPr>
      <w:bookmarkStart w:name="_bookmark7" w:id="8"/>
      <w:bookmarkEnd w:id="8"/>
      <w:r>
        <w:rPr>
          <w:b w:val="0"/>
          <w:u w:val="none"/>
        </w:rPr>
      </w:r>
      <w:r>
        <w:rPr>
          <w:color w:val="0D0D0D"/>
          <w:u w:val="thick" w:color="0D0D0D"/>
        </w:rPr>
        <w:t>Cause Identification</w:t>
      </w:r>
    </w:p>
    <w:p>
      <w:pPr>
        <w:pStyle w:val="BodyText"/>
        <w:spacing w:before="5"/>
        <w:rPr>
          <w:b/>
          <w:sz w:val="25"/>
        </w:rPr>
      </w:pPr>
    </w:p>
    <w:p>
      <w:pPr>
        <w:pStyle w:val="Heading4"/>
        <w:spacing w:line="360" w:lineRule="auto"/>
      </w:pPr>
      <w:r>
        <w:rPr>
          <w:i/>
        </w:rPr>
        <w:t>FOR THE INCIDENT INVESTIGATION TO BE SUCCESSFUL IN </w:t>
      </w:r>
      <w:r>
        <w:rPr/>
        <w:t>IDENTIFYING ALL OF THE CAUSES OF THE INCIDENT, IT WILL BE NECESSARY TO ESTABLISH:</w:t>
      </w:r>
    </w:p>
    <w:p>
      <w:pPr>
        <w:pStyle w:val="BodyText"/>
        <w:spacing w:before="8"/>
        <w:rPr>
          <w:b/>
          <w:i/>
          <w:sz w:val="33"/>
        </w:rPr>
      </w:pPr>
    </w:p>
    <w:p>
      <w:pPr>
        <w:pStyle w:val="BodyText"/>
        <w:spacing w:line="360" w:lineRule="auto"/>
        <w:ind w:left="280" w:right="120"/>
        <w:jc w:val="both"/>
      </w:pPr>
      <w:r>
        <w:rPr/>
        <w:t>In the events and circumstances leading up to the incident, the types of events and circumstances leading up to the incident, which will be relevant for the investigation, may include:</w:t>
      </w:r>
    </w:p>
    <w:p>
      <w:pPr>
        <w:pStyle w:val="BodyText"/>
        <w:rPr>
          <w:sz w:val="30"/>
        </w:rPr>
      </w:pPr>
    </w:p>
    <w:p>
      <w:pPr>
        <w:pStyle w:val="BodyText"/>
        <w:spacing w:before="10"/>
        <w:rPr>
          <w:sz w:val="32"/>
        </w:rPr>
      </w:pPr>
    </w:p>
    <w:p>
      <w:pPr>
        <w:pStyle w:val="ListParagraph"/>
        <w:numPr>
          <w:ilvl w:val="0"/>
          <w:numId w:val="1"/>
        </w:numPr>
        <w:tabs>
          <w:tab w:pos="1001" w:val="left" w:leader="none"/>
        </w:tabs>
        <w:spacing w:line="355" w:lineRule="auto" w:before="1" w:after="0"/>
        <w:ind w:left="1000" w:right="116" w:hanging="360"/>
        <w:jc w:val="both"/>
        <w:rPr>
          <w:rFonts w:ascii="Courier New" w:hAnsi="Courier New"/>
          <w:sz w:val="28"/>
        </w:rPr>
      </w:pPr>
      <w:r>
        <w:rPr>
          <w:sz w:val="28"/>
        </w:rPr>
        <w:t>The system of work currently in place the instructions given for the work and any variations from instructions or safe work systems workplace conditions such as lighting, floor surfaces, stair treads &amp; handrails, warning signs, temperature and weather. If the incident occurred outside the exact location of the incident, with sufficient detail for the spot to be readily identified by somebody else reading the report the materials in use or being handled and the type of equipment in</w:t>
      </w:r>
      <w:r>
        <w:rPr>
          <w:spacing w:val="1"/>
          <w:sz w:val="28"/>
        </w:rPr>
        <w:t> </w:t>
      </w:r>
      <w:r>
        <w:rPr>
          <w:sz w:val="28"/>
        </w:rPr>
        <w:t>use</w:t>
      </w:r>
    </w:p>
    <w:p>
      <w:pPr>
        <w:pStyle w:val="BodyText"/>
        <w:rPr>
          <w:sz w:val="30"/>
        </w:rPr>
      </w:pPr>
    </w:p>
    <w:p>
      <w:pPr>
        <w:pStyle w:val="BodyText"/>
        <w:spacing w:before="9"/>
        <w:rPr>
          <w:sz w:val="34"/>
        </w:rPr>
      </w:pPr>
    </w:p>
    <w:p>
      <w:pPr>
        <w:pStyle w:val="BodyText"/>
        <w:ind w:left="100"/>
      </w:pPr>
      <w:r>
        <w:rPr/>
        <w:t>Facts of the incident – facts relevant to the incident may include:</w:t>
      </w:r>
    </w:p>
    <w:p>
      <w:pPr>
        <w:pStyle w:val="BodyText"/>
        <w:spacing w:before="4"/>
        <w:rPr>
          <w:sz w:val="24"/>
        </w:rPr>
      </w:pPr>
    </w:p>
    <w:p>
      <w:pPr>
        <w:pStyle w:val="ListParagraph"/>
        <w:numPr>
          <w:ilvl w:val="0"/>
          <w:numId w:val="1"/>
        </w:numPr>
        <w:tabs>
          <w:tab w:pos="1001" w:val="left" w:leader="none"/>
        </w:tabs>
        <w:spacing w:line="352" w:lineRule="auto" w:before="1" w:after="0"/>
        <w:ind w:left="1000" w:right="120" w:hanging="360"/>
        <w:jc w:val="both"/>
        <w:rPr>
          <w:rFonts w:ascii="Courier New" w:hAnsi="Courier New"/>
          <w:sz w:val="28"/>
        </w:rPr>
      </w:pPr>
      <w:r>
        <w:rPr>
          <w:sz w:val="28"/>
        </w:rPr>
        <w:t>The state of the work system and the actions which occurred at the moment of the incident the people directly involved and those involved from a distance. If any equipment, materials and fixtures directly involved and the time the incident occurred will be</w:t>
      </w:r>
      <w:r>
        <w:rPr>
          <w:spacing w:val="-3"/>
          <w:sz w:val="28"/>
        </w:rPr>
        <w:t> </w:t>
      </w:r>
      <w:r>
        <w:rPr>
          <w:sz w:val="28"/>
        </w:rPr>
        <w:t>considered</w:t>
      </w:r>
      <w:bookmarkStart w:name="_bookmark8" w:id="9"/>
      <w:bookmarkEnd w:id="9"/>
      <w:r>
        <w:rPr>
          <w:sz w:val="28"/>
        </w:rPr>
        <w:t>.</w:t>
      </w:r>
    </w:p>
    <w:p>
      <w:pPr>
        <w:spacing w:after="0" w:line="352" w:lineRule="auto"/>
        <w:jc w:val="both"/>
        <w:rPr>
          <w:rFonts w:ascii="Courier New" w:hAnsi="Courier New"/>
          <w:sz w:val="28"/>
        </w:rPr>
        <w:sectPr>
          <w:pgSz w:w="11930" w:h="16850"/>
          <w:pgMar w:header="0" w:footer="1206" w:top="136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Heading1"/>
        <w:spacing w:before="60"/>
        <w:rPr>
          <w:u w:val="none"/>
        </w:rPr>
      </w:pPr>
      <w:r>
        <w:rPr>
          <w:color w:val="0D0D0D"/>
          <w:u w:val="thick" w:color="0D0D0D"/>
        </w:rPr>
        <w:t>Composition of a Standard Investigation Team</w:t>
      </w:r>
    </w:p>
    <w:p>
      <w:pPr>
        <w:pStyle w:val="BodyText"/>
        <w:spacing w:before="9"/>
        <w:rPr>
          <w:b/>
          <w:sz w:val="25"/>
        </w:rPr>
      </w:pPr>
    </w:p>
    <w:p>
      <w:pPr>
        <w:pStyle w:val="BodyText"/>
        <w:spacing w:line="360" w:lineRule="auto" w:before="89"/>
        <w:ind w:left="280" w:right="118"/>
        <w:jc w:val="both"/>
      </w:pPr>
      <w:r>
        <w:rPr/>
        <w:t>The size and make-up of the investigation team is dictated by the incidents seriousness or complexity. A standard investigation team for a minor injury or property damage incident would usually consist of:</w:t>
      </w:r>
    </w:p>
    <w:p>
      <w:pPr>
        <w:pStyle w:val="ListParagraph"/>
        <w:numPr>
          <w:ilvl w:val="0"/>
          <w:numId w:val="1"/>
        </w:numPr>
        <w:tabs>
          <w:tab w:pos="1001" w:val="left" w:leader="none"/>
        </w:tabs>
        <w:spacing w:line="344" w:lineRule="exact" w:before="0" w:after="0"/>
        <w:ind w:left="1000" w:right="0" w:hanging="361"/>
        <w:jc w:val="left"/>
        <w:rPr>
          <w:rFonts w:ascii="Courier New" w:hAnsi="Courier New"/>
          <w:sz w:val="28"/>
        </w:rPr>
      </w:pPr>
      <w:r>
        <w:rPr>
          <w:sz w:val="28"/>
        </w:rPr>
        <w:t>The relevant senior manager</w:t>
      </w:r>
    </w:p>
    <w:p>
      <w:pPr>
        <w:pStyle w:val="ListParagraph"/>
        <w:numPr>
          <w:ilvl w:val="0"/>
          <w:numId w:val="1"/>
        </w:numPr>
        <w:tabs>
          <w:tab w:pos="1001" w:val="left" w:leader="none"/>
        </w:tabs>
        <w:spacing w:line="240" w:lineRule="auto" w:before="140" w:after="0"/>
        <w:ind w:left="1000" w:right="0" w:hanging="361"/>
        <w:jc w:val="left"/>
        <w:rPr>
          <w:rFonts w:ascii="Courier New" w:hAnsi="Courier New"/>
          <w:sz w:val="28"/>
        </w:rPr>
      </w:pPr>
      <w:r>
        <w:rPr>
          <w:sz w:val="28"/>
        </w:rPr>
        <w:t>The HSE</w:t>
      </w:r>
      <w:r>
        <w:rPr>
          <w:spacing w:val="-1"/>
          <w:sz w:val="28"/>
        </w:rPr>
        <w:t> </w:t>
      </w:r>
      <w:r>
        <w:rPr>
          <w:sz w:val="28"/>
        </w:rPr>
        <w:t>manager/officer</w:t>
      </w:r>
    </w:p>
    <w:p>
      <w:pPr>
        <w:pStyle w:val="ListParagraph"/>
        <w:numPr>
          <w:ilvl w:val="0"/>
          <w:numId w:val="1"/>
        </w:numPr>
        <w:tabs>
          <w:tab w:pos="1001" w:val="left" w:leader="none"/>
        </w:tabs>
        <w:spacing w:line="240" w:lineRule="auto" w:before="137" w:after="0"/>
        <w:ind w:left="1000" w:right="0" w:hanging="361"/>
        <w:jc w:val="left"/>
        <w:rPr>
          <w:rFonts w:ascii="Courier New" w:hAnsi="Courier New"/>
          <w:sz w:val="28"/>
        </w:rPr>
      </w:pPr>
      <w:r>
        <w:rPr>
          <w:sz w:val="28"/>
        </w:rPr>
        <w:t>Relevant employees i.e. health and safety</w:t>
      </w:r>
      <w:r>
        <w:rPr>
          <w:spacing w:val="-4"/>
          <w:sz w:val="28"/>
        </w:rPr>
        <w:t> </w:t>
      </w:r>
      <w:r>
        <w:rPr>
          <w:sz w:val="28"/>
        </w:rPr>
        <w:t>representative</w:t>
      </w:r>
    </w:p>
    <w:p>
      <w:pPr>
        <w:pStyle w:val="ListParagraph"/>
        <w:numPr>
          <w:ilvl w:val="0"/>
          <w:numId w:val="1"/>
        </w:numPr>
        <w:tabs>
          <w:tab w:pos="1001" w:val="left" w:leader="none"/>
        </w:tabs>
        <w:spacing w:line="240" w:lineRule="auto" w:before="137" w:after="0"/>
        <w:ind w:left="1000" w:right="0" w:hanging="361"/>
        <w:jc w:val="left"/>
        <w:rPr>
          <w:rFonts w:ascii="Courier New" w:hAnsi="Courier New"/>
          <w:sz w:val="28"/>
        </w:rPr>
      </w:pPr>
      <w:r>
        <w:rPr>
          <w:sz w:val="28"/>
        </w:rPr>
        <w:t>Specialist consultant (where applicable)</w:t>
      </w:r>
    </w:p>
    <w:p>
      <w:pPr>
        <w:pStyle w:val="BodyText"/>
        <w:rPr>
          <w:sz w:val="32"/>
        </w:rPr>
      </w:pPr>
    </w:p>
    <w:p>
      <w:pPr>
        <w:spacing w:line="379" w:lineRule="auto" w:before="185"/>
        <w:ind w:left="280" w:right="118" w:firstLine="0"/>
        <w:jc w:val="both"/>
        <w:rPr>
          <w:b/>
          <w:sz w:val="23"/>
        </w:rPr>
      </w:pPr>
      <w:r>
        <w:rPr>
          <w:b/>
          <w:sz w:val="23"/>
        </w:rPr>
        <w:t>IN THE EVENT OF AN INCIDENT WHICH IS REPORTED TO THE ENFORCING AUTHORITY REGARDING A NOTIFIABLE INCIDENT, THE INVESTIGATION TEAM MAY INVOLVE SPECIALIST CONSULTANTS AND THE ENFORCING AUTHORITY REPRESENTATIVES.</w:t>
      </w:r>
    </w:p>
    <w:p>
      <w:pPr>
        <w:pStyle w:val="BodyText"/>
        <w:rPr>
          <w:b/>
          <w:sz w:val="26"/>
        </w:rPr>
      </w:pPr>
    </w:p>
    <w:p>
      <w:pPr>
        <w:pStyle w:val="Heading1"/>
        <w:spacing w:before="183"/>
        <w:jc w:val="both"/>
        <w:rPr>
          <w:u w:val="none"/>
        </w:rPr>
      </w:pPr>
      <w:bookmarkStart w:name="_bookmark9" w:id="10"/>
      <w:bookmarkEnd w:id="10"/>
      <w:r>
        <w:rPr>
          <w:b w:val="0"/>
          <w:u w:val="none"/>
        </w:rPr>
      </w:r>
      <w:r>
        <w:rPr>
          <w:color w:val="0D0D0D"/>
          <w:u w:val="thick" w:color="0D0D0D"/>
        </w:rPr>
        <w:t>Reporting to Statutory Authorities</w:t>
      </w:r>
    </w:p>
    <w:p>
      <w:pPr>
        <w:pStyle w:val="BodyText"/>
        <w:spacing w:before="9"/>
        <w:rPr>
          <w:b/>
          <w:sz w:val="25"/>
        </w:rPr>
      </w:pPr>
    </w:p>
    <w:p>
      <w:pPr>
        <w:pStyle w:val="BodyText"/>
        <w:spacing w:line="355" w:lineRule="auto" w:before="89"/>
        <w:ind w:left="280" w:right="125"/>
        <w:jc w:val="both"/>
      </w:pPr>
      <w:r>
        <w:rPr/>
        <w:t>The organisation will comply with all the statutory reporting requirements. These arrangements oblige the organisation to report the details of certain incidents to the relevant enforcing authority. The types of incidents which must be reported are usually:</w:t>
      </w:r>
    </w:p>
    <w:p>
      <w:pPr>
        <w:pStyle w:val="ListParagraph"/>
        <w:numPr>
          <w:ilvl w:val="0"/>
          <w:numId w:val="1"/>
        </w:numPr>
        <w:tabs>
          <w:tab w:pos="1001" w:val="left" w:leader="none"/>
        </w:tabs>
        <w:spacing w:line="341" w:lineRule="exact" w:before="0" w:after="0"/>
        <w:ind w:left="1000" w:right="0" w:hanging="361"/>
        <w:jc w:val="both"/>
        <w:rPr>
          <w:rFonts w:ascii="Courier New" w:hAnsi="Courier New"/>
          <w:sz w:val="28"/>
        </w:rPr>
      </w:pPr>
      <w:r>
        <w:rPr>
          <w:sz w:val="28"/>
        </w:rPr>
        <w:t>Incidents resulting in loss of life (which must be reported</w:t>
      </w:r>
      <w:r>
        <w:rPr>
          <w:spacing w:val="-15"/>
          <w:sz w:val="28"/>
        </w:rPr>
        <w:t> </w:t>
      </w:r>
      <w:r>
        <w:rPr>
          <w:sz w:val="28"/>
        </w:rPr>
        <w:t>immediately)</w:t>
      </w:r>
    </w:p>
    <w:p>
      <w:pPr>
        <w:pStyle w:val="ListParagraph"/>
        <w:numPr>
          <w:ilvl w:val="0"/>
          <w:numId w:val="1"/>
        </w:numPr>
        <w:tabs>
          <w:tab w:pos="1001" w:val="left" w:leader="none"/>
        </w:tabs>
        <w:spacing w:line="240" w:lineRule="auto" w:before="130" w:after="0"/>
        <w:ind w:left="1000" w:right="0" w:hanging="361"/>
        <w:jc w:val="both"/>
        <w:rPr>
          <w:rFonts w:ascii="Courier New" w:hAnsi="Courier New"/>
          <w:sz w:val="28"/>
        </w:rPr>
      </w:pPr>
      <w:r>
        <w:rPr>
          <w:sz w:val="28"/>
        </w:rPr>
        <w:t>Incidents resulting in a worker taking a number of days off work due to</w:t>
      </w:r>
      <w:r>
        <w:rPr>
          <w:spacing w:val="-24"/>
          <w:sz w:val="28"/>
        </w:rPr>
        <w:t> </w:t>
      </w:r>
      <w:r>
        <w:rPr>
          <w:sz w:val="28"/>
        </w:rPr>
        <w:t>injury</w:t>
      </w:r>
    </w:p>
    <w:p>
      <w:pPr>
        <w:pStyle w:val="ListParagraph"/>
        <w:numPr>
          <w:ilvl w:val="0"/>
          <w:numId w:val="1"/>
        </w:numPr>
        <w:tabs>
          <w:tab w:pos="1001" w:val="left" w:leader="none"/>
        </w:tabs>
        <w:spacing w:line="328" w:lineRule="auto" w:before="129" w:after="0"/>
        <w:ind w:left="1000" w:right="125" w:hanging="360"/>
        <w:jc w:val="both"/>
        <w:rPr>
          <w:rFonts w:ascii="Courier New" w:hAnsi="Courier New"/>
          <w:sz w:val="28"/>
        </w:rPr>
      </w:pPr>
      <w:r>
        <w:rPr>
          <w:sz w:val="28"/>
        </w:rPr>
        <w:t>Incidents involving damage or potential damage to dangerous items of plats (E.g.</w:t>
      </w:r>
      <w:r>
        <w:rPr>
          <w:spacing w:val="-1"/>
          <w:sz w:val="28"/>
        </w:rPr>
        <w:t> </w:t>
      </w:r>
      <w:r>
        <w:rPr>
          <w:sz w:val="28"/>
        </w:rPr>
        <w:t>boilers)</w:t>
      </w:r>
    </w:p>
    <w:p>
      <w:pPr>
        <w:pStyle w:val="BodyText"/>
        <w:rPr>
          <w:sz w:val="30"/>
        </w:rPr>
      </w:pPr>
    </w:p>
    <w:p>
      <w:pPr>
        <w:spacing w:line="355" w:lineRule="auto" w:before="180"/>
        <w:ind w:left="280" w:right="118" w:firstLine="0"/>
        <w:jc w:val="both"/>
        <w:rPr>
          <w:b/>
          <w:sz w:val="24"/>
        </w:rPr>
      </w:pPr>
      <w:r>
        <w:rPr>
          <w:b/>
          <w:sz w:val="24"/>
        </w:rPr>
        <w:t>REFER TO THE ENFORCING AUTHORITY WEBSITE FOR UP-TO-DATE REPORTING TIMEFRAMES AND PROCEDURES</w:t>
      </w:r>
      <w:bookmarkStart w:name="_bookmark10" w:id="11"/>
      <w:bookmarkEnd w:id="11"/>
      <w:r>
        <w:rPr>
          <w:b/>
          <w:sz w:val="24"/>
        </w:rPr>
        <w:t>.</w:t>
      </w:r>
    </w:p>
    <w:p>
      <w:pPr>
        <w:spacing w:after="0" w:line="355" w:lineRule="auto"/>
        <w:jc w:val="both"/>
        <w:rPr>
          <w:sz w:val="24"/>
        </w:rPr>
        <w:sectPr>
          <w:pgSz w:w="11930" w:h="16850"/>
          <w:pgMar w:header="0" w:footer="1206" w:top="138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Heading2"/>
      </w:pPr>
      <w:r>
        <w:rPr>
          <w:color w:val="0D0D0D"/>
          <w:u w:val="thick" w:color="0D0D0D"/>
        </w:rPr>
        <w:t>Review of Corrective Actions</w:t>
      </w:r>
    </w:p>
    <w:p>
      <w:pPr>
        <w:pStyle w:val="BodyText"/>
        <w:spacing w:before="9"/>
        <w:rPr>
          <w:b/>
          <w:sz w:val="24"/>
        </w:rPr>
      </w:pPr>
    </w:p>
    <w:p>
      <w:pPr>
        <w:pStyle w:val="BodyText"/>
        <w:spacing w:line="360" w:lineRule="auto" w:before="89"/>
        <w:ind w:left="280" w:right="120"/>
      </w:pPr>
      <w:r>
        <w:rPr/>
        <w:t>The responsible manager will review the information gained from the incident investigation and carry out a risk management process. After the investigation has been conducted, the Incident Investigation and Reporting form will be completed detailing the action needed to be carried out to eliminate or minimise the hazard using the risk management processes.</w:t>
      </w:r>
    </w:p>
    <w:p>
      <w:pPr>
        <w:pStyle w:val="BodyText"/>
        <w:spacing w:before="7"/>
        <w:rPr>
          <w:sz w:val="42"/>
        </w:rPr>
      </w:pPr>
    </w:p>
    <w:p>
      <w:pPr>
        <w:pStyle w:val="Heading1"/>
        <w:spacing w:before="1"/>
        <w:rPr>
          <w:u w:val="none"/>
        </w:rPr>
      </w:pPr>
      <w:bookmarkStart w:name="_bookmark11" w:id="12"/>
      <w:bookmarkEnd w:id="12"/>
      <w:r>
        <w:rPr>
          <w:b w:val="0"/>
          <w:u w:val="none"/>
        </w:rPr>
      </w:r>
      <w:r>
        <w:rPr>
          <w:color w:val="0D0D0D"/>
          <w:u w:val="thick" w:color="0D0D0D"/>
        </w:rPr>
        <w:t>Risk Identification, Assessment and Control</w:t>
      </w:r>
    </w:p>
    <w:p>
      <w:pPr>
        <w:pStyle w:val="BodyText"/>
        <w:spacing w:before="7"/>
        <w:rPr>
          <w:b/>
          <w:sz w:val="25"/>
        </w:rPr>
      </w:pPr>
    </w:p>
    <w:p>
      <w:pPr>
        <w:pStyle w:val="BodyText"/>
        <w:spacing w:line="374" w:lineRule="auto" w:before="89"/>
        <w:ind w:left="280" w:right="2057"/>
      </w:pPr>
      <w:r>
        <w:rPr/>
        <w:t>The organisation shall identify and assess all hazards that have caused incidents using the following risk management methods:</w:t>
      </w:r>
    </w:p>
    <w:p>
      <w:pPr>
        <w:pStyle w:val="ListParagraph"/>
        <w:numPr>
          <w:ilvl w:val="0"/>
          <w:numId w:val="1"/>
        </w:numPr>
        <w:tabs>
          <w:tab w:pos="1001" w:val="left" w:leader="none"/>
        </w:tabs>
        <w:spacing w:line="348" w:lineRule="auto" w:before="0" w:after="0"/>
        <w:ind w:left="1000" w:right="1365" w:hanging="360"/>
        <w:jc w:val="left"/>
        <w:rPr>
          <w:rFonts w:ascii="Courier New" w:hAnsi="Courier New"/>
          <w:sz w:val="28"/>
        </w:rPr>
      </w:pPr>
      <w:r>
        <w:rPr>
          <w:sz w:val="28"/>
        </w:rPr>
        <w:t>Defining the scope of the activity that is to be assessed identifying the risks</w:t>
      </w:r>
    </w:p>
    <w:p>
      <w:pPr>
        <w:pStyle w:val="ListParagraph"/>
        <w:numPr>
          <w:ilvl w:val="0"/>
          <w:numId w:val="1"/>
        </w:numPr>
        <w:tabs>
          <w:tab w:pos="1001" w:val="left" w:leader="none"/>
        </w:tabs>
        <w:spacing w:line="240" w:lineRule="auto" w:before="40" w:after="0"/>
        <w:ind w:left="1000" w:right="0" w:hanging="361"/>
        <w:jc w:val="left"/>
        <w:rPr>
          <w:rFonts w:ascii="Courier New" w:hAnsi="Courier New"/>
          <w:sz w:val="28"/>
        </w:rPr>
      </w:pPr>
      <w:r>
        <w:rPr>
          <w:sz w:val="28"/>
        </w:rPr>
        <w:t>Assessing the</w:t>
      </w:r>
      <w:r>
        <w:rPr>
          <w:spacing w:val="-4"/>
          <w:sz w:val="28"/>
        </w:rPr>
        <w:t> </w:t>
      </w:r>
      <w:r>
        <w:rPr>
          <w:sz w:val="28"/>
        </w:rPr>
        <w:t>risks</w:t>
      </w:r>
    </w:p>
    <w:p>
      <w:pPr>
        <w:pStyle w:val="ListParagraph"/>
        <w:numPr>
          <w:ilvl w:val="0"/>
          <w:numId w:val="1"/>
        </w:numPr>
        <w:tabs>
          <w:tab w:pos="1001" w:val="left" w:leader="none"/>
        </w:tabs>
        <w:spacing w:line="240" w:lineRule="auto" w:before="156" w:after="0"/>
        <w:ind w:left="1000" w:right="0" w:hanging="361"/>
        <w:jc w:val="left"/>
        <w:rPr>
          <w:rFonts w:ascii="Courier New" w:hAnsi="Courier New"/>
          <w:sz w:val="28"/>
        </w:rPr>
      </w:pPr>
      <w:r>
        <w:rPr>
          <w:sz w:val="28"/>
        </w:rPr>
        <w:t>Controlling the risks</w:t>
      </w:r>
    </w:p>
    <w:p>
      <w:pPr>
        <w:pStyle w:val="ListParagraph"/>
        <w:numPr>
          <w:ilvl w:val="0"/>
          <w:numId w:val="1"/>
        </w:numPr>
        <w:tabs>
          <w:tab w:pos="1001" w:val="left" w:leader="none"/>
        </w:tabs>
        <w:spacing w:line="240" w:lineRule="auto" w:before="154" w:after="0"/>
        <w:ind w:left="1000" w:right="0" w:hanging="361"/>
        <w:jc w:val="left"/>
        <w:rPr>
          <w:rFonts w:ascii="Courier New" w:hAnsi="Courier New"/>
          <w:sz w:val="28"/>
        </w:rPr>
      </w:pPr>
      <w:r>
        <w:rPr>
          <w:sz w:val="28"/>
        </w:rPr>
        <w:t>Monitoring reviewing the</w:t>
      </w:r>
      <w:r>
        <w:rPr>
          <w:spacing w:val="1"/>
          <w:sz w:val="28"/>
        </w:rPr>
        <w:t> </w:t>
      </w:r>
      <w:r>
        <w:rPr>
          <w:sz w:val="28"/>
        </w:rPr>
        <w:t>process</w:t>
      </w:r>
    </w:p>
    <w:p>
      <w:pPr>
        <w:pStyle w:val="BodyText"/>
        <w:spacing w:before="6"/>
        <w:rPr>
          <w:sz w:val="41"/>
        </w:rPr>
      </w:pPr>
    </w:p>
    <w:p>
      <w:pPr>
        <w:pStyle w:val="BodyText"/>
        <w:ind w:left="280" w:right="322"/>
      </w:pPr>
      <w:r>
        <w:rPr/>
        <w:t>The organization shall implement all controls using the following hierarchy of hazard control:</w:t>
      </w:r>
    </w:p>
    <w:p>
      <w:pPr>
        <w:pStyle w:val="BodyText"/>
        <w:spacing w:before="11"/>
        <w:rPr>
          <w:sz w:val="27"/>
        </w:rPr>
      </w:pPr>
    </w:p>
    <w:p>
      <w:pPr>
        <w:pStyle w:val="ListParagraph"/>
        <w:numPr>
          <w:ilvl w:val="0"/>
          <w:numId w:val="1"/>
        </w:numPr>
        <w:tabs>
          <w:tab w:pos="1001" w:val="left" w:leader="none"/>
        </w:tabs>
        <w:spacing w:line="240" w:lineRule="auto" w:before="0" w:after="0"/>
        <w:ind w:left="1000" w:right="0" w:hanging="361"/>
        <w:jc w:val="left"/>
        <w:rPr>
          <w:rFonts w:ascii="Courier New" w:hAnsi="Courier New"/>
          <w:sz w:val="28"/>
        </w:rPr>
      </w:pPr>
      <w:r>
        <w:rPr>
          <w:sz w:val="28"/>
        </w:rPr>
        <w:t>Eliminating the</w:t>
      </w:r>
      <w:r>
        <w:rPr>
          <w:spacing w:val="-16"/>
          <w:sz w:val="28"/>
        </w:rPr>
        <w:t> </w:t>
      </w:r>
      <w:r>
        <w:rPr>
          <w:sz w:val="28"/>
        </w:rPr>
        <w:t>hazard</w:t>
      </w:r>
    </w:p>
    <w:p>
      <w:pPr>
        <w:pStyle w:val="BodyText"/>
        <w:spacing w:before="1"/>
        <w:rPr>
          <w:sz w:val="26"/>
        </w:rPr>
      </w:pPr>
    </w:p>
    <w:p>
      <w:pPr>
        <w:pStyle w:val="ListParagraph"/>
        <w:numPr>
          <w:ilvl w:val="0"/>
          <w:numId w:val="1"/>
        </w:numPr>
        <w:tabs>
          <w:tab w:pos="1001" w:val="left" w:leader="none"/>
        </w:tabs>
        <w:spacing w:line="240" w:lineRule="auto" w:before="0" w:after="0"/>
        <w:ind w:left="1000" w:right="0" w:hanging="361"/>
        <w:jc w:val="left"/>
        <w:rPr>
          <w:rFonts w:ascii="Courier New" w:hAnsi="Courier New"/>
          <w:sz w:val="28"/>
        </w:rPr>
      </w:pPr>
      <w:r>
        <w:rPr>
          <w:sz w:val="28"/>
        </w:rPr>
        <w:t>Substituting the</w:t>
      </w:r>
      <w:r>
        <w:rPr>
          <w:spacing w:val="-15"/>
          <w:sz w:val="28"/>
        </w:rPr>
        <w:t> </w:t>
      </w:r>
      <w:r>
        <w:rPr>
          <w:sz w:val="28"/>
        </w:rPr>
        <w:t>hazard</w:t>
      </w:r>
    </w:p>
    <w:p>
      <w:pPr>
        <w:pStyle w:val="BodyText"/>
        <w:spacing w:before="10"/>
        <w:rPr>
          <w:sz w:val="25"/>
        </w:rPr>
      </w:pPr>
    </w:p>
    <w:p>
      <w:pPr>
        <w:pStyle w:val="ListParagraph"/>
        <w:numPr>
          <w:ilvl w:val="0"/>
          <w:numId w:val="1"/>
        </w:numPr>
        <w:tabs>
          <w:tab w:pos="1001" w:val="left" w:leader="none"/>
        </w:tabs>
        <w:spacing w:line="240" w:lineRule="auto" w:before="0" w:after="0"/>
        <w:ind w:left="1000" w:right="0" w:hanging="361"/>
        <w:jc w:val="left"/>
        <w:rPr>
          <w:rFonts w:ascii="Courier New" w:hAnsi="Courier New"/>
          <w:sz w:val="28"/>
        </w:rPr>
      </w:pPr>
      <w:r>
        <w:rPr>
          <w:sz w:val="28"/>
        </w:rPr>
        <w:t>Modifying the</w:t>
      </w:r>
      <w:r>
        <w:rPr>
          <w:spacing w:val="-3"/>
          <w:sz w:val="28"/>
        </w:rPr>
        <w:t> </w:t>
      </w:r>
      <w:r>
        <w:rPr>
          <w:sz w:val="28"/>
        </w:rPr>
        <w:t>process</w:t>
      </w:r>
    </w:p>
    <w:p>
      <w:pPr>
        <w:pStyle w:val="BodyText"/>
        <w:spacing w:before="10"/>
        <w:rPr>
          <w:sz w:val="25"/>
        </w:rPr>
      </w:pPr>
    </w:p>
    <w:p>
      <w:pPr>
        <w:pStyle w:val="ListParagraph"/>
        <w:numPr>
          <w:ilvl w:val="0"/>
          <w:numId w:val="1"/>
        </w:numPr>
        <w:tabs>
          <w:tab w:pos="1001" w:val="left" w:leader="none"/>
        </w:tabs>
        <w:spacing w:line="240" w:lineRule="auto" w:before="1" w:after="0"/>
        <w:ind w:left="1000" w:right="0" w:hanging="361"/>
        <w:jc w:val="left"/>
        <w:rPr>
          <w:rFonts w:ascii="Courier New" w:hAnsi="Courier New"/>
          <w:sz w:val="28"/>
        </w:rPr>
      </w:pPr>
      <w:r>
        <w:rPr>
          <w:sz w:val="28"/>
        </w:rPr>
        <w:t>Isolating the hazard</w:t>
      </w:r>
    </w:p>
    <w:p>
      <w:pPr>
        <w:pStyle w:val="BodyText"/>
        <w:spacing w:before="1"/>
        <w:rPr>
          <w:sz w:val="26"/>
        </w:rPr>
      </w:pPr>
    </w:p>
    <w:p>
      <w:pPr>
        <w:pStyle w:val="ListParagraph"/>
        <w:numPr>
          <w:ilvl w:val="0"/>
          <w:numId w:val="1"/>
        </w:numPr>
        <w:tabs>
          <w:tab w:pos="1001" w:val="left" w:leader="none"/>
        </w:tabs>
        <w:spacing w:line="240" w:lineRule="auto" w:before="0" w:after="0"/>
        <w:ind w:left="1000" w:right="0" w:hanging="361"/>
        <w:jc w:val="left"/>
        <w:rPr>
          <w:rFonts w:ascii="Courier New" w:hAnsi="Courier New"/>
          <w:sz w:val="28"/>
        </w:rPr>
      </w:pPr>
      <w:r>
        <w:rPr>
          <w:sz w:val="28"/>
        </w:rPr>
        <w:t>Isolating engineering</w:t>
      </w:r>
      <w:r>
        <w:rPr>
          <w:spacing w:val="-3"/>
          <w:sz w:val="28"/>
        </w:rPr>
        <w:t> </w:t>
      </w:r>
      <w:r>
        <w:rPr>
          <w:sz w:val="28"/>
        </w:rPr>
        <w:t>controls</w:t>
      </w:r>
    </w:p>
    <w:p>
      <w:pPr>
        <w:pStyle w:val="BodyText"/>
        <w:spacing w:before="10"/>
        <w:rPr>
          <w:sz w:val="25"/>
        </w:rPr>
      </w:pPr>
    </w:p>
    <w:p>
      <w:pPr>
        <w:pStyle w:val="ListParagraph"/>
        <w:numPr>
          <w:ilvl w:val="0"/>
          <w:numId w:val="1"/>
        </w:numPr>
        <w:tabs>
          <w:tab w:pos="1001" w:val="left" w:leader="none"/>
        </w:tabs>
        <w:spacing w:line="240" w:lineRule="auto" w:before="0" w:after="0"/>
        <w:ind w:left="1000" w:right="0" w:hanging="361"/>
        <w:jc w:val="left"/>
        <w:rPr>
          <w:rFonts w:ascii="Courier New" w:hAnsi="Courier New"/>
          <w:sz w:val="28"/>
        </w:rPr>
      </w:pPr>
      <w:r>
        <w:rPr>
          <w:sz w:val="28"/>
        </w:rPr>
        <w:t>Using a combination of</w:t>
      </w:r>
      <w:r>
        <w:rPr>
          <w:spacing w:val="-3"/>
          <w:sz w:val="28"/>
        </w:rPr>
        <w:t> </w:t>
      </w:r>
      <w:r>
        <w:rPr>
          <w:sz w:val="28"/>
        </w:rPr>
        <w:t>control</w:t>
      </w:r>
    </w:p>
    <w:p>
      <w:pPr>
        <w:pStyle w:val="BodyText"/>
        <w:spacing w:before="10"/>
        <w:rPr>
          <w:sz w:val="25"/>
        </w:rPr>
      </w:pPr>
    </w:p>
    <w:p>
      <w:pPr>
        <w:pStyle w:val="ListParagraph"/>
        <w:numPr>
          <w:ilvl w:val="0"/>
          <w:numId w:val="1"/>
        </w:numPr>
        <w:tabs>
          <w:tab w:pos="1001" w:val="left" w:leader="none"/>
        </w:tabs>
        <w:spacing w:line="240" w:lineRule="auto" w:before="1" w:after="0"/>
        <w:ind w:left="1000" w:right="0" w:hanging="361"/>
        <w:jc w:val="left"/>
        <w:rPr>
          <w:rFonts w:ascii="Courier New" w:hAnsi="Courier New"/>
          <w:sz w:val="28"/>
        </w:rPr>
      </w:pPr>
      <w:r>
        <w:rPr>
          <w:sz w:val="28"/>
        </w:rPr>
        <w:t>Using backup control, such as personal protective</w:t>
      </w:r>
      <w:r>
        <w:rPr>
          <w:spacing w:val="-9"/>
          <w:sz w:val="28"/>
        </w:rPr>
        <w:t> </w:t>
      </w:r>
      <w:r>
        <w:rPr>
          <w:sz w:val="28"/>
        </w:rPr>
        <w:t>equipment</w:t>
      </w:r>
    </w:p>
    <w:p>
      <w:pPr>
        <w:spacing w:after="0" w:line="240" w:lineRule="auto"/>
        <w:jc w:val="left"/>
        <w:rPr>
          <w:rFonts w:ascii="Courier New" w:hAnsi="Courier New"/>
          <w:sz w:val="28"/>
        </w:rPr>
        <w:sectPr>
          <w:pgSz w:w="11930" w:h="16850"/>
          <w:pgMar w:header="0" w:footer="1206" w:top="138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BodyText"/>
        <w:spacing w:line="322" w:lineRule="exact" w:before="120"/>
        <w:ind w:left="280"/>
        <w:jc w:val="both"/>
      </w:pPr>
      <w:r>
        <w:rPr/>
        <w:t>In addition, we shall:</w:t>
      </w:r>
    </w:p>
    <w:p>
      <w:pPr>
        <w:pStyle w:val="ListParagraph"/>
        <w:numPr>
          <w:ilvl w:val="0"/>
          <w:numId w:val="1"/>
        </w:numPr>
        <w:tabs>
          <w:tab w:pos="1001" w:val="left" w:leader="none"/>
        </w:tabs>
        <w:spacing w:line="223" w:lineRule="auto" w:before="17" w:after="0"/>
        <w:ind w:left="1000" w:right="392" w:hanging="360"/>
        <w:jc w:val="left"/>
        <w:rPr>
          <w:rFonts w:ascii="Courier New" w:hAnsi="Courier New"/>
          <w:color w:val="0D0D0D"/>
          <w:sz w:val="28"/>
        </w:rPr>
      </w:pPr>
      <w:r>
        <w:rPr>
          <w:color w:val="0D0D0D"/>
          <w:sz w:val="28"/>
        </w:rPr>
        <w:t>See that all corrective actions identified in an investigation are authorized with signed</w:t>
      </w:r>
      <w:r>
        <w:rPr>
          <w:color w:val="0D0D0D"/>
          <w:spacing w:val="-3"/>
          <w:sz w:val="28"/>
        </w:rPr>
        <w:t> </w:t>
      </w:r>
      <w:r>
        <w:rPr>
          <w:color w:val="0D0D0D"/>
          <w:sz w:val="28"/>
        </w:rPr>
        <w:t>documentation.</w:t>
      </w:r>
    </w:p>
    <w:p>
      <w:pPr>
        <w:pStyle w:val="BodyText"/>
        <w:spacing w:before="4"/>
        <w:rPr>
          <w:sz w:val="29"/>
        </w:rPr>
      </w:pPr>
    </w:p>
    <w:p>
      <w:pPr>
        <w:pStyle w:val="ListParagraph"/>
        <w:numPr>
          <w:ilvl w:val="0"/>
          <w:numId w:val="1"/>
        </w:numPr>
        <w:tabs>
          <w:tab w:pos="1001" w:val="left" w:leader="none"/>
        </w:tabs>
        <w:spacing w:line="230" w:lineRule="auto" w:before="0" w:after="0"/>
        <w:ind w:left="1000" w:right="385" w:hanging="360"/>
        <w:jc w:val="left"/>
        <w:rPr>
          <w:rFonts w:ascii="Courier New" w:hAnsi="Courier New"/>
          <w:color w:val="0D0D0D"/>
          <w:sz w:val="28"/>
        </w:rPr>
      </w:pPr>
      <w:r>
        <w:rPr>
          <w:color w:val="0D0D0D"/>
          <w:sz w:val="28"/>
        </w:rPr>
        <w:t>Allocate responsibility against each corrective action, to ensure everyone is aware of what is required of them. Any lack of response shall be tracked to the responsible</w:t>
      </w:r>
      <w:r>
        <w:rPr>
          <w:color w:val="0D0D0D"/>
          <w:spacing w:val="-1"/>
          <w:sz w:val="28"/>
        </w:rPr>
        <w:t> </w:t>
      </w:r>
      <w:r>
        <w:rPr>
          <w:color w:val="0D0D0D"/>
          <w:sz w:val="28"/>
        </w:rPr>
        <w:t>person.</w:t>
      </w:r>
    </w:p>
    <w:p>
      <w:pPr>
        <w:pStyle w:val="BodyText"/>
        <w:spacing w:before="10"/>
        <w:rPr>
          <w:sz w:val="29"/>
        </w:rPr>
      </w:pPr>
    </w:p>
    <w:p>
      <w:pPr>
        <w:pStyle w:val="ListParagraph"/>
        <w:numPr>
          <w:ilvl w:val="0"/>
          <w:numId w:val="1"/>
        </w:numPr>
        <w:tabs>
          <w:tab w:pos="1001" w:val="left" w:leader="none"/>
        </w:tabs>
        <w:spacing w:line="223" w:lineRule="auto" w:before="0" w:after="0"/>
        <w:ind w:left="1000" w:right="1422" w:hanging="360"/>
        <w:jc w:val="left"/>
        <w:rPr>
          <w:rFonts w:ascii="Courier New" w:hAnsi="Courier New"/>
          <w:color w:val="0D0D0D"/>
          <w:sz w:val="28"/>
        </w:rPr>
      </w:pPr>
      <w:r>
        <w:rPr>
          <w:color w:val="0D0D0D"/>
          <w:sz w:val="28"/>
        </w:rPr>
        <w:t>Ensure any corrective actions have a time frame allocated to them for completion.</w:t>
      </w:r>
    </w:p>
    <w:p>
      <w:pPr>
        <w:pStyle w:val="BodyText"/>
        <w:spacing w:before="11"/>
        <w:rPr>
          <w:sz w:val="29"/>
        </w:rPr>
      </w:pPr>
    </w:p>
    <w:p>
      <w:pPr>
        <w:pStyle w:val="ListParagraph"/>
        <w:numPr>
          <w:ilvl w:val="0"/>
          <w:numId w:val="1"/>
        </w:numPr>
        <w:tabs>
          <w:tab w:pos="1001" w:val="left" w:leader="none"/>
        </w:tabs>
        <w:spacing w:line="223" w:lineRule="auto" w:before="0" w:after="0"/>
        <w:ind w:left="1000" w:right="291" w:hanging="360"/>
        <w:jc w:val="left"/>
        <w:rPr>
          <w:rFonts w:ascii="Courier New" w:hAnsi="Courier New"/>
          <w:color w:val="0D0D0D"/>
          <w:sz w:val="28"/>
        </w:rPr>
      </w:pPr>
      <w:r>
        <w:rPr>
          <w:color w:val="0D0D0D"/>
          <w:sz w:val="28"/>
        </w:rPr>
        <w:t>Ensure all employees concerned have received sufficient training or arrange for retaining as deemed necessary by the finding of the</w:t>
      </w:r>
      <w:r>
        <w:rPr>
          <w:color w:val="0D0D0D"/>
          <w:spacing w:val="-12"/>
          <w:sz w:val="28"/>
        </w:rPr>
        <w:t> </w:t>
      </w:r>
      <w:r>
        <w:rPr>
          <w:color w:val="0D0D0D"/>
          <w:sz w:val="28"/>
        </w:rPr>
        <w:t>investigation.</w:t>
      </w:r>
    </w:p>
    <w:p>
      <w:pPr>
        <w:pStyle w:val="BodyText"/>
        <w:spacing w:before="4"/>
        <w:rPr>
          <w:sz w:val="30"/>
        </w:rPr>
      </w:pPr>
    </w:p>
    <w:p>
      <w:pPr>
        <w:pStyle w:val="ListParagraph"/>
        <w:numPr>
          <w:ilvl w:val="0"/>
          <w:numId w:val="1"/>
        </w:numPr>
        <w:tabs>
          <w:tab w:pos="1069" w:val="left" w:leader="none"/>
          <w:tab w:pos="1071" w:val="left" w:leader="none"/>
        </w:tabs>
        <w:spacing w:line="216" w:lineRule="auto" w:before="0" w:after="0"/>
        <w:ind w:left="1000" w:right="675" w:hanging="360"/>
        <w:jc w:val="left"/>
        <w:rPr>
          <w:rFonts w:ascii="Courier New" w:hAnsi="Courier New"/>
          <w:color w:val="0D0D0D"/>
          <w:sz w:val="28"/>
        </w:rPr>
      </w:pPr>
      <w:r>
        <w:rPr/>
        <w:tab/>
      </w:r>
      <w:r>
        <w:rPr>
          <w:color w:val="0D0D0D"/>
          <w:sz w:val="24"/>
        </w:rPr>
        <w:t>Where a specific task or process has caused the incident, a job safety and environmental analysis will be undertaken in order to re-assess the risks associated with in the</w:t>
      </w:r>
      <w:r>
        <w:rPr>
          <w:color w:val="0D0D0D"/>
          <w:spacing w:val="-9"/>
          <w:sz w:val="24"/>
        </w:rPr>
        <w:t> </w:t>
      </w:r>
      <w:r>
        <w:rPr>
          <w:color w:val="0D0D0D"/>
          <w:sz w:val="24"/>
        </w:rPr>
        <w:t>area.</w:t>
      </w:r>
    </w:p>
    <w:p>
      <w:pPr>
        <w:pStyle w:val="BodyText"/>
        <w:rPr>
          <w:sz w:val="26"/>
        </w:rPr>
      </w:pPr>
    </w:p>
    <w:p>
      <w:pPr>
        <w:pStyle w:val="BodyText"/>
        <w:spacing w:before="10"/>
        <w:rPr>
          <w:sz w:val="23"/>
        </w:rPr>
      </w:pPr>
    </w:p>
    <w:p>
      <w:pPr>
        <w:pStyle w:val="BodyText"/>
        <w:spacing w:line="355" w:lineRule="auto"/>
        <w:ind w:left="280" w:right="134"/>
        <w:jc w:val="both"/>
      </w:pPr>
      <w:r>
        <w:rPr>
          <w:color w:val="0D0D0D"/>
        </w:rPr>
        <w:t>After implementation of corrective actions, risks will need to be evaluated at a future time. This is to ensure that the controls have not caused any further hazards, and that they are in fact appropriate to reducing the likelihood of a recurrence of the same event.</w:t>
      </w:r>
    </w:p>
    <w:p>
      <w:pPr>
        <w:pStyle w:val="BodyText"/>
        <w:rPr>
          <w:sz w:val="43"/>
        </w:rPr>
      </w:pPr>
    </w:p>
    <w:p>
      <w:pPr>
        <w:pStyle w:val="Heading1"/>
        <w:jc w:val="both"/>
        <w:rPr>
          <w:u w:val="none"/>
        </w:rPr>
      </w:pPr>
      <w:bookmarkStart w:name="_bookmark12" w:id="13"/>
      <w:bookmarkEnd w:id="13"/>
      <w:r>
        <w:rPr>
          <w:b w:val="0"/>
          <w:u w:val="none"/>
        </w:rPr>
      </w:r>
      <w:r>
        <w:rPr>
          <w:color w:val="0D0D0D"/>
          <w:u w:val="thick" w:color="0D0D0D"/>
        </w:rPr>
        <w:t>Use of Incident Statistics</w:t>
      </w:r>
    </w:p>
    <w:p>
      <w:pPr>
        <w:pStyle w:val="BodyText"/>
        <w:spacing w:before="6"/>
        <w:rPr>
          <w:b/>
          <w:sz w:val="25"/>
        </w:rPr>
      </w:pPr>
    </w:p>
    <w:p>
      <w:pPr>
        <w:pStyle w:val="BodyText"/>
        <w:spacing w:line="355" w:lineRule="auto" w:before="89"/>
        <w:ind w:left="400" w:right="118"/>
        <w:jc w:val="both"/>
      </w:pPr>
      <w:r>
        <w:rPr>
          <w:color w:val="0D0D0D"/>
        </w:rPr>
        <w:t>The organisation will use the information gained from incident statistics to measure trends over a period of time so that the organisation has an indication of whether it is improving, stable or deteriorating with regards to Health and Safety performance.</w:t>
      </w:r>
    </w:p>
    <w:p>
      <w:pPr>
        <w:spacing w:after="0" w:line="355" w:lineRule="auto"/>
        <w:jc w:val="both"/>
        <w:sectPr>
          <w:pgSz w:w="11930" w:h="16850"/>
          <w:pgMar w:header="0" w:footer="1206" w:top="1600" w:bottom="1400" w:left="800" w:right="920"/>
          <w:pgBorders w:offsetFrom="page">
            <w:top w:val="single" w:color="000000" w:space="24" w:sz="4"/>
            <w:left w:val="single" w:color="000000" w:space="24" w:sz="4"/>
            <w:bottom w:val="single" w:color="000000" w:space="24" w:sz="4"/>
            <w:right w:val="single" w:color="000000" w:space="24" w:sz="4"/>
          </w:pgBorders>
        </w:sectPr>
      </w:pPr>
    </w:p>
    <w:p>
      <w:pPr>
        <w:spacing w:before="78"/>
        <w:ind w:left="160" w:right="0" w:firstLine="0"/>
        <w:jc w:val="left"/>
        <w:rPr>
          <w:b/>
          <w:sz w:val="24"/>
        </w:rPr>
      </w:pPr>
      <w:r>
        <w:rPr>
          <w:b/>
          <w:color w:val="0D0D0D"/>
          <w:sz w:val="24"/>
          <w:u w:val="thick" w:color="0D0D0D"/>
        </w:rPr>
        <w:t>Accident / Incident Report Form</w:t>
      </w:r>
    </w:p>
    <w:p>
      <w:pPr>
        <w:pStyle w:val="BodyText"/>
        <w:rPr>
          <w:b/>
          <w:sz w:val="20"/>
        </w:rPr>
      </w:pPr>
    </w:p>
    <w:p>
      <w:pPr>
        <w:pStyle w:val="BodyText"/>
        <w:rPr>
          <w:b/>
          <w:sz w:val="20"/>
        </w:rPr>
      </w:pPr>
    </w:p>
    <w:p>
      <w:pPr>
        <w:pStyle w:val="BodyText"/>
        <w:rPr>
          <w:b/>
          <w:sz w:val="20"/>
        </w:rPr>
      </w:pPr>
    </w:p>
    <w:p>
      <w:pPr>
        <w:pStyle w:val="BodyText"/>
        <w:rPr>
          <w:b/>
          <w:sz w:val="2"/>
        </w:rPr>
      </w:pPr>
    </w:p>
    <w:p>
      <w:pPr>
        <w:pStyle w:val="BodyText"/>
        <w:rPr>
          <w:b/>
          <w:sz w:val="2"/>
        </w:rPr>
      </w:pPr>
    </w:p>
    <w:p>
      <w:pPr>
        <w:pStyle w:val="BodyText"/>
        <w:rPr>
          <w:b/>
          <w:sz w:val="2"/>
        </w:rPr>
      </w:pPr>
    </w:p>
    <w:p>
      <w:pPr>
        <w:pStyle w:val="BodyText"/>
        <w:rPr>
          <w:b/>
          <w:sz w:val="2"/>
        </w:rPr>
      </w:pPr>
    </w:p>
    <w:p>
      <w:pPr>
        <w:pStyle w:val="BodyText"/>
        <w:rPr>
          <w:b/>
          <w:sz w:val="2"/>
        </w:rPr>
      </w:pPr>
    </w:p>
    <w:p>
      <w:pPr>
        <w:pStyle w:val="BodyText"/>
        <w:rPr>
          <w:b/>
          <w:sz w:val="2"/>
        </w:rPr>
      </w:pPr>
    </w:p>
    <w:p>
      <w:pPr>
        <w:pStyle w:val="BodyText"/>
        <w:rPr>
          <w:b/>
          <w:sz w:val="2"/>
        </w:rPr>
      </w:pPr>
    </w:p>
    <w:p>
      <w:pPr>
        <w:pStyle w:val="BodyText"/>
        <w:rPr>
          <w:b/>
          <w:sz w:val="2"/>
        </w:rPr>
      </w:pPr>
    </w:p>
    <w:p>
      <w:pPr>
        <w:pStyle w:val="BodyText"/>
        <w:spacing w:before="10"/>
        <w:rPr>
          <w:b/>
          <w:sz w:val="2"/>
        </w:rPr>
      </w:pPr>
    </w:p>
    <w:p>
      <w:pPr>
        <w:spacing w:before="0"/>
        <w:ind w:left="3341" w:right="0" w:firstLine="0"/>
        <w:jc w:val="left"/>
        <w:rPr>
          <w:sz w:val="3"/>
        </w:rPr>
      </w:pPr>
      <w:r>
        <w:rPr/>
        <w:drawing>
          <wp:anchor distT="0" distB="0" distL="0" distR="0" allowOverlap="1" layoutInCell="1" locked="0" behindDoc="1" simplePos="0" relativeHeight="251095040">
            <wp:simplePos x="0" y="0"/>
            <wp:positionH relativeFrom="page">
              <wp:posOffset>599440</wp:posOffset>
            </wp:positionH>
            <wp:positionV relativeFrom="paragraph">
              <wp:posOffset>337189</wp:posOffset>
            </wp:positionV>
            <wp:extent cx="6018530" cy="6932930"/>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6018530" cy="6932930"/>
                    </a:xfrm>
                    <a:prstGeom prst="rect">
                      <a:avLst/>
                    </a:prstGeom>
                  </pic:spPr>
                </pic:pic>
              </a:graphicData>
            </a:graphic>
          </wp:anchor>
        </w:drawing>
      </w:r>
      <w:bookmarkStart w:name="_bookmark13" w:id="14"/>
      <w:bookmarkEnd w:id="14"/>
      <w:r>
        <w:rPr/>
      </w:r>
      <w:r>
        <w:rPr>
          <w:w w:val="103"/>
          <w:sz w:val="3"/>
        </w:rPr>
        <w:t>V</w:t>
      </w:r>
    </w:p>
    <w:tbl>
      <w:tblPr>
        <w:tblW w:w="0" w:type="auto"/>
        <w:jc w:val="left"/>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74"/>
        <w:gridCol w:w="3180"/>
        <w:gridCol w:w="3123"/>
      </w:tblGrid>
      <w:tr>
        <w:trPr>
          <w:trHeight w:val="1182" w:hRule="atLeast"/>
        </w:trPr>
        <w:tc>
          <w:tcPr>
            <w:tcW w:w="3174" w:type="dxa"/>
            <w:tcBorders>
              <w:left w:val="single" w:sz="6" w:space="0" w:color="000000"/>
            </w:tcBorders>
          </w:tcPr>
          <w:p>
            <w:pPr>
              <w:pStyle w:val="TableParagraph"/>
              <w:spacing w:before="7"/>
              <w:rPr>
                <w:sz w:val="23"/>
              </w:rPr>
            </w:pPr>
          </w:p>
          <w:p>
            <w:pPr>
              <w:pStyle w:val="TableParagraph"/>
              <w:spacing w:before="1"/>
              <w:ind w:left="1251" w:right="1132"/>
              <w:jc w:val="center"/>
              <w:rPr>
                <w:b/>
                <w:sz w:val="24"/>
              </w:rPr>
            </w:pPr>
            <w:r>
              <w:rPr>
                <w:b/>
                <w:sz w:val="24"/>
              </w:rPr>
              <w:t>NAME</w:t>
            </w:r>
          </w:p>
        </w:tc>
        <w:tc>
          <w:tcPr>
            <w:tcW w:w="3180" w:type="dxa"/>
          </w:tcPr>
          <w:p>
            <w:pPr>
              <w:pStyle w:val="TableParagraph"/>
              <w:spacing w:before="7"/>
              <w:rPr>
                <w:sz w:val="23"/>
              </w:rPr>
            </w:pPr>
          </w:p>
          <w:p>
            <w:pPr>
              <w:pStyle w:val="TableParagraph"/>
              <w:spacing w:before="1"/>
              <w:ind w:left="993"/>
              <w:rPr>
                <w:b/>
                <w:sz w:val="24"/>
              </w:rPr>
            </w:pPr>
            <w:r>
              <w:rPr>
                <w:b/>
                <w:sz w:val="24"/>
              </w:rPr>
              <w:t>POSITION</w:t>
            </w:r>
          </w:p>
        </w:tc>
        <w:tc>
          <w:tcPr>
            <w:tcW w:w="3123" w:type="dxa"/>
            <w:tcBorders>
              <w:right w:val="double" w:sz="2" w:space="0" w:color="000000"/>
            </w:tcBorders>
          </w:tcPr>
          <w:p>
            <w:pPr>
              <w:pStyle w:val="TableParagraph"/>
              <w:spacing w:before="7"/>
              <w:rPr>
                <w:sz w:val="23"/>
              </w:rPr>
            </w:pPr>
          </w:p>
          <w:p>
            <w:pPr>
              <w:pStyle w:val="TableParagraph"/>
              <w:spacing w:before="1"/>
              <w:ind w:right="75"/>
              <w:jc w:val="right"/>
              <w:rPr>
                <w:b/>
                <w:sz w:val="24"/>
              </w:rPr>
            </w:pPr>
            <w:r>
              <w:rPr>
                <w:b/>
                <w:sz w:val="24"/>
              </w:rPr>
              <w:t>DEPARTMENT / OFFICE</w:t>
            </w:r>
          </w:p>
        </w:tc>
      </w:tr>
      <w:tr>
        <w:trPr>
          <w:trHeight w:val="216" w:hRule="atLeast"/>
        </w:trPr>
        <w:tc>
          <w:tcPr>
            <w:tcW w:w="3174" w:type="dxa"/>
            <w:vMerge w:val="restart"/>
            <w:tcBorders>
              <w:left w:val="nil"/>
            </w:tcBorders>
          </w:tcPr>
          <w:p>
            <w:pPr>
              <w:pStyle w:val="TableParagraph"/>
              <w:spacing w:before="32"/>
              <w:ind w:left="122"/>
              <w:rPr>
                <w:b/>
                <w:sz w:val="24"/>
              </w:rPr>
            </w:pPr>
            <w:r>
              <w:rPr>
                <w:b/>
                <w:sz w:val="24"/>
              </w:rPr>
              <w:t>DATE OF INCIDENT</w:t>
            </w:r>
          </w:p>
        </w:tc>
        <w:tc>
          <w:tcPr>
            <w:tcW w:w="3180" w:type="dxa"/>
            <w:vMerge w:val="restart"/>
          </w:tcPr>
          <w:p>
            <w:pPr>
              <w:pStyle w:val="TableParagraph"/>
              <w:spacing w:before="32"/>
              <w:ind w:left="100"/>
              <w:rPr>
                <w:b/>
                <w:sz w:val="24"/>
              </w:rPr>
            </w:pPr>
            <w:r>
              <w:rPr>
                <w:b/>
                <w:sz w:val="24"/>
              </w:rPr>
              <w:t>TIME OF INCIDENT</w:t>
            </w:r>
          </w:p>
        </w:tc>
        <w:tc>
          <w:tcPr>
            <w:tcW w:w="3123" w:type="dxa"/>
            <w:tcBorders>
              <w:bottom w:val="nil"/>
              <w:right w:val="single" w:sz="6" w:space="0" w:color="000000"/>
            </w:tcBorders>
          </w:tcPr>
          <w:p>
            <w:pPr>
              <w:pStyle w:val="TableParagraph"/>
              <w:spacing w:line="164" w:lineRule="exact" w:before="32"/>
              <w:ind w:right="63"/>
              <w:jc w:val="right"/>
              <w:rPr>
                <w:b/>
                <w:sz w:val="24"/>
              </w:rPr>
            </w:pPr>
            <w:r>
              <w:rPr>
                <w:b/>
                <w:sz w:val="24"/>
              </w:rPr>
              <w:t>LOCATION OF INCIDENT</w:t>
            </w:r>
          </w:p>
        </w:tc>
      </w:tr>
      <w:tr>
        <w:trPr>
          <w:trHeight w:val="706" w:hRule="atLeast"/>
        </w:trPr>
        <w:tc>
          <w:tcPr>
            <w:tcW w:w="3174" w:type="dxa"/>
            <w:vMerge/>
            <w:tcBorders>
              <w:top w:val="nil"/>
              <w:left w:val="nil"/>
            </w:tcBorders>
          </w:tcPr>
          <w:p>
            <w:pPr>
              <w:rPr>
                <w:sz w:val="2"/>
                <w:szCs w:val="2"/>
              </w:rPr>
            </w:pPr>
          </w:p>
        </w:tc>
        <w:tc>
          <w:tcPr>
            <w:tcW w:w="3180" w:type="dxa"/>
            <w:vMerge/>
            <w:tcBorders>
              <w:top w:val="nil"/>
            </w:tcBorders>
          </w:tcPr>
          <w:p>
            <w:pPr>
              <w:rPr>
                <w:sz w:val="2"/>
                <w:szCs w:val="2"/>
              </w:rPr>
            </w:pPr>
          </w:p>
        </w:tc>
        <w:tc>
          <w:tcPr>
            <w:tcW w:w="3123" w:type="dxa"/>
            <w:tcBorders>
              <w:top w:val="nil"/>
              <w:right w:val="nil"/>
            </w:tcBorders>
          </w:tcPr>
          <w:p>
            <w:pPr>
              <w:pStyle w:val="TableParagraph"/>
              <w:rPr>
                <w:sz w:val="22"/>
              </w:rPr>
            </w:pPr>
          </w:p>
        </w:tc>
      </w:tr>
    </w:tbl>
    <w:p>
      <w:pPr>
        <w:pStyle w:val="BodyText"/>
        <w:spacing w:before="9"/>
        <w:rPr>
          <w:sz w:val="2"/>
        </w:rPr>
      </w:pPr>
    </w:p>
    <w:p>
      <w:pPr>
        <w:spacing w:before="0"/>
        <w:ind w:left="280" w:right="0" w:firstLine="0"/>
        <w:jc w:val="left"/>
        <w:rPr>
          <w:b/>
          <w:sz w:val="24"/>
        </w:rPr>
      </w:pPr>
      <w:r>
        <w:rPr>
          <w:b/>
          <w:sz w:val="24"/>
        </w:rPr>
        <w:t>DESCRIPTION OF INCIDENT: What happened?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1"/>
        </w:rPr>
      </w:pPr>
    </w:p>
    <w:p>
      <w:pPr>
        <w:spacing w:before="0"/>
        <w:ind w:left="160" w:right="0" w:firstLine="0"/>
        <w:jc w:val="left"/>
        <w:rPr>
          <w:b/>
          <w:sz w:val="24"/>
        </w:rPr>
      </w:pPr>
      <w:r>
        <w:rPr>
          <w:b/>
          <w:sz w:val="24"/>
        </w:rPr>
        <w:t>DETAILS OF INJURY: What injury, if any, was caused?</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35"/>
        </w:rPr>
      </w:pPr>
    </w:p>
    <w:p>
      <w:pPr>
        <w:spacing w:before="0"/>
        <w:ind w:left="160" w:right="0" w:firstLine="0"/>
        <w:jc w:val="left"/>
        <w:rPr>
          <w:b/>
          <w:sz w:val="24"/>
        </w:rPr>
      </w:pPr>
      <w:r>
        <w:rPr>
          <w:b/>
          <w:sz w:val="24"/>
        </w:rPr>
        <w:t>DAMAGE TO PROPERTY: What property damage, if any, was caused?</w:t>
      </w:r>
    </w:p>
    <w:p>
      <w:pPr>
        <w:spacing w:after="0"/>
        <w:jc w:val="left"/>
        <w:rPr>
          <w:sz w:val="24"/>
        </w:rPr>
        <w:sectPr>
          <w:pgSz w:w="11930" w:h="16850"/>
          <w:pgMar w:header="0" w:footer="1206" w:top="1360" w:bottom="1400" w:left="800" w:right="920"/>
          <w:pgBorders w:offsetFrom="page">
            <w:top w:val="single" w:color="000000" w:space="24" w:sz="4"/>
            <w:left w:val="single" w:color="000000" w:space="24" w:sz="4"/>
            <w:bottom w:val="single" w:color="000000" w:space="24" w:sz="4"/>
            <w:right w:val="single" w:color="000000" w:space="24" w:sz="4"/>
          </w:pgBorders>
        </w:sectPr>
      </w:pPr>
    </w:p>
    <w:p>
      <w:pPr>
        <w:spacing w:before="158"/>
        <w:ind w:left="280" w:right="3523" w:firstLine="0"/>
        <w:jc w:val="left"/>
        <w:rPr>
          <w:b/>
          <w:sz w:val="24"/>
        </w:rPr>
      </w:pPr>
      <w:r>
        <w:rPr/>
        <w:drawing>
          <wp:anchor distT="0" distB="0" distL="0" distR="0" allowOverlap="1" layoutInCell="1" locked="0" behindDoc="1" simplePos="0" relativeHeight="251096064">
            <wp:simplePos x="0" y="0"/>
            <wp:positionH relativeFrom="page">
              <wp:posOffset>610869</wp:posOffset>
            </wp:positionH>
            <wp:positionV relativeFrom="page">
              <wp:posOffset>939164</wp:posOffset>
            </wp:positionV>
            <wp:extent cx="6037580" cy="8252459"/>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6037580" cy="8252459"/>
                    </a:xfrm>
                    <a:prstGeom prst="rect">
                      <a:avLst/>
                    </a:prstGeom>
                  </pic:spPr>
                </pic:pic>
              </a:graphicData>
            </a:graphic>
          </wp:anchor>
        </w:drawing>
      </w:r>
      <w:r>
        <w:rPr>
          <w:b/>
          <w:sz w:val="24"/>
        </w:rPr>
        <w:t>OTHERS INVOLVED: Names of other parties involved in the accident / incident</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26"/>
        </w:rPr>
      </w:pPr>
    </w:p>
    <w:p>
      <w:pPr>
        <w:spacing w:before="0"/>
        <w:ind w:left="280" w:right="0" w:firstLine="0"/>
        <w:jc w:val="left"/>
        <w:rPr>
          <w:b/>
          <w:sz w:val="24"/>
        </w:rPr>
      </w:pPr>
      <w:r>
        <w:rPr>
          <w:b/>
          <w:sz w:val="24"/>
        </w:rPr>
        <w:t>WITNESSES: Names and address of witnesses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85"/>
        <w:ind w:left="280" w:right="3456" w:firstLine="0"/>
        <w:jc w:val="left"/>
        <w:rPr>
          <w:b/>
          <w:sz w:val="24"/>
        </w:rPr>
      </w:pPr>
      <w:r>
        <w:rPr>
          <w:b/>
          <w:sz w:val="24"/>
        </w:rPr>
        <w:t>PERSONAL INJURY SUSTAINED: Details of personal injury sustained</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35"/>
        </w:rPr>
      </w:pPr>
    </w:p>
    <w:p>
      <w:pPr>
        <w:spacing w:before="1"/>
        <w:ind w:left="280" w:right="4036" w:firstLine="0"/>
        <w:jc w:val="left"/>
        <w:rPr>
          <w:b/>
          <w:sz w:val="24"/>
        </w:rPr>
      </w:pPr>
      <w:r>
        <w:rPr>
          <w:b/>
          <w:sz w:val="24"/>
        </w:rPr>
        <w:t>MEDICAL ATTENTION: Details of medical attention, if required?</w:t>
      </w:r>
    </w:p>
    <w:p>
      <w:pPr>
        <w:spacing w:after="0"/>
        <w:jc w:val="left"/>
        <w:rPr>
          <w:sz w:val="24"/>
        </w:rPr>
        <w:sectPr>
          <w:pgSz w:w="11930" w:h="16850"/>
          <w:pgMar w:header="0" w:footer="1206" w:top="1480" w:bottom="1400" w:left="800" w:right="920"/>
          <w:pgBorders w:offsetFrom="page">
            <w:top w:val="single" w:color="000000" w:space="24" w:sz="4"/>
            <w:left w:val="single" w:color="000000" w:space="24" w:sz="4"/>
            <w:bottom w:val="single" w:color="000000" w:space="24" w:sz="4"/>
            <w:right w:val="single" w:color="000000" w:space="24" w:sz="4"/>
          </w:pgBorders>
        </w:sectPr>
      </w:pPr>
    </w:p>
    <w:p>
      <w:pPr>
        <w:spacing w:before="118"/>
        <w:ind w:left="280" w:right="1903" w:firstLine="0"/>
        <w:jc w:val="left"/>
        <w:rPr>
          <w:b/>
          <w:sz w:val="24"/>
        </w:rPr>
      </w:pPr>
      <w:r>
        <w:rPr/>
        <w:drawing>
          <wp:anchor distT="0" distB="0" distL="0" distR="0" allowOverlap="1" layoutInCell="1" locked="0" behindDoc="1" simplePos="0" relativeHeight="251097088">
            <wp:simplePos x="0" y="0"/>
            <wp:positionH relativeFrom="page">
              <wp:posOffset>610869</wp:posOffset>
            </wp:positionH>
            <wp:positionV relativeFrom="page">
              <wp:posOffset>965199</wp:posOffset>
            </wp:positionV>
            <wp:extent cx="6037580" cy="8309609"/>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6037580" cy="8309609"/>
                    </a:xfrm>
                    <a:prstGeom prst="rect">
                      <a:avLst/>
                    </a:prstGeom>
                  </pic:spPr>
                </pic:pic>
              </a:graphicData>
            </a:graphic>
          </wp:anchor>
        </w:drawing>
      </w:r>
      <w:r>
        <w:rPr>
          <w:b/>
          <w:sz w:val="24"/>
        </w:rPr>
        <w:t>DATE AND TIME OF REPORT: Date and time as of submission of accident / incident report</w:t>
      </w:r>
    </w:p>
    <w:p>
      <w:pPr>
        <w:pStyle w:val="BodyText"/>
        <w:rPr>
          <w:b/>
          <w:sz w:val="26"/>
        </w:rPr>
      </w:pPr>
    </w:p>
    <w:p>
      <w:pPr>
        <w:pStyle w:val="BodyText"/>
        <w:spacing w:before="2"/>
        <w:rPr>
          <w:b/>
          <w:sz w:val="26"/>
        </w:rPr>
      </w:pPr>
    </w:p>
    <w:p>
      <w:pPr>
        <w:spacing w:before="0"/>
        <w:ind w:left="280" w:right="0" w:firstLine="0"/>
        <w:jc w:val="left"/>
        <w:rPr>
          <w:b/>
          <w:sz w:val="24"/>
        </w:rPr>
      </w:pPr>
      <w:r>
        <w:rPr>
          <w:b/>
          <w:sz w:val="24"/>
        </w:rPr>
        <w:t>DATE AND SIGNATURE OF EMPLOYEE: Employee to sign and date form</w:t>
      </w:r>
    </w:p>
    <w:p>
      <w:pPr>
        <w:pStyle w:val="BodyText"/>
        <w:rPr>
          <w:b/>
          <w:sz w:val="26"/>
        </w:rPr>
      </w:pPr>
    </w:p>
    <w:p>
      <w:pPr>
        <w:pStyle w:val="BodyText"/>
        <w:rPr>
          <w:b/>
          <w:sz w:val="26"/>
        </w:rPr>
      </w:pPr>
    </w:p>
    <w:p>
      <w:pPr>
        <w:pStyle w:val="BodyText"/>
        <w:spacing w:before="1"/>
        <w:rPr>
          <w:b/>
          <w:sz w:val="33"/>
        </w:rPr>
      </w:pPr>
    </w:p>
    <w:p>
      <w:pPr>
        <w:spacing w:before="1"/>
        <w:ind w:left="280" w:right="0" w:firstLine="0"/>
        <w:jc w:val="left"/>
        <w:rPr>
          <w:b/>
          <w:sz w:val="24"/>
        </w:rPr>
      </w:pPr>
      <w:r>
        <w:rPr>
          <w:b/>
          <w:sz w:val="24"/>
        </w:rPr>
        <w:t>ACTION(S) TAKEN TO PREVENT A RECURRENCE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231"/>
        <w:ind w:left="280" w:right="2569" w:firstLine="0"/>
        <w:jc w:val="left"/>
        <w:rPr>
          <w:b/>
          <w:sz w:val="24"/>
        </w:rPr>
      </w:pPr>
      <w:r>
        <w:rPr>
          <w:b/>
          <w:sz w:val="24"/>
        </w:rPr>
        <w:t>STATUTORY REPORTING AND REPORTING TO GOVERNMENT AUTHORITIES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27"/>
        </w:rPr>
      </w:pPr>
    </w:p>
    <w:p>
      <w:pPr>
        <w:spacing w:before="0"/>
        <w:ind w:left="280" w:right="1682" w:firstLine="0"/>
        <w:jc w:val="left"/>
        <w:rPr>
          <w:b/>
          <w:sz w:val="24"/>
        </w:rPr>
      </w:pPr>
      <w:r>
        <w:rPr>
          <w:b/>
          <w:sz w:val="24"/>
        </w:rPr>
        <w:t>SIGNATURE AND DATE OF H&amp;S ADMINSTRATOR: H&amp;S Administrator to sign and date form</w:t>
      </w:r>
    </w:p>
    <w:p>
      <w:pPr>
        <w:pStyle w:val="BodyText"/>
        <w:rPr>
          <w:b/>
          <w:sz w:val="26"/>
        </w:rPr>
      </w:pPr>
    </w:p>
    <w:p>
      <w:pPr>
        <w:pStyle w:val="BodyText"/>
        <w:rPr>
          <w:b/>
          <w:sz w:val="26"/>
        </w:rPr>
      </w:pPr>
    </w:p>
    <w:p>
      <w:pPr>
        <w:spacing w:before="0"/>
        <w:ind w:left="280" w:right="0" w:firstLine="0"/>
        <w:jc w:val="left"/>
        <w:rPr>
          <w:sz w:val="16"/>
        </w:rPr>
      </w:pPr>
      <w:r>
        <w:rPr>
          <w:sz w:val="16"/>
        </w:rPr>
        <w:t>This form is for internal use only</w:t>
      </w:r>
    </w:p>
    <w:p>
      <w:pPr>
        <w:spacing w:after="0"/>
        <w:jc w:val="left"/>
        <w:rPr>
          <w:sz w:val="16"/>
        </w:rPr>
        <w:sectPr>
          <w:pgSz w:w="11930" w:h="16850"/>
          <w:pgMar w:header="0" w:footer="1206" w:top="1520" w:bottom="1400" w:left="800" w:right="92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r>
        <w:rPr/>
        <w:pict>
          <v:shape style="position:absolute;margin-left:72.024002pt;margin-top:721.780518pt;width:197.5pt;height:33.950pt;mso-position-horizontal-relative:page;mso-position-vertical-relative:page;z-index:-252218368" type="#_x0000_t202" filled="false" stroked="false">
            <v:textbox inset="0,0,0,0">
              <w:txbxContent>
                <w:p>
                  <w:pPr>
                    <w:spacing w:line="237" w:lineRule="auto" w:before="0"/>
                    <w:ind w:left="0" w:right="-19" w:firstLine="0"/>
                    <w:jc w:val="left"/>
                    <w:rPr>
                      <w:sz w:val="20"/>
                    </w:rPr>
                  </w:pPr>
                  <w:r>
                    <w:rPr>
                      <w:sz w:val="20"/>
                    </w:rPr>
                    <w:t>Website: </w:t>
                  </w:r>
                  <w:hyperlink r:id="rId12">
                    <w:r>
                      <w:rPr>
                        <w:color w:val="0000FF"/>
                        <w:sz w:val="20"/>
                      </w:rPr>
                      <w:t>www.midasupstreamservicesincltd.com</w:t>
                    </w:r>
                  </w:hyperlink>
                  <w:r>
                    <w:rPr>
                      <w:color w:val="0000FF"/>
                      <w:sz w:val="20"/>
                    </w:rPr>
                    <w:t> </w:t>
                  </w:r>
                  <w:r>
                    <w:rPr>
                      <w:sz w:val="20"/>
                    </w:rPr>
                    <w:t>Phone Number: 01-6311277-79</w:t>
                  </w:r>
                </w:p>
                <w:p>
                  <w:pPr>
                    <w:spacing w:before="0"/>
                    <w:ind w:left="50" w:right="0" w:firstLine="0"/>
                    <w:jc w:val="left"/>
                    <w:rPr>
                      <w:sz w:val="20"/>
                    </w:rPr>
                  </w:pPr>
                  <w:r>
                    <w:rPr>
                      <w:sz w:val="20"/>
                    </w:rPr>
                    <w:t>Email: </w:t>
                  </w:r>
                  <w:hyperlink r:id="rId13">
                    <w:r>
                      <w:rPr>
                        <w:sz w:val="20"/>
                      </w:rPr>
                      <w:t>info@midasupstreamservicesincltd.com</w:t>
                    </w:r>
                  </w:hyperlink>
                </w:p>
              </w:txbxContent>
            </v:textbox>
            <w10:wrap type="none"/>
          </v:shape>
        </w:pict>
      </w:r>
    </w:p>
    <w:p>
      <w:pPr>
        <w:pStyle w:val="BodyText"/>
        <w:spacing w:before="8"/>
        <w:rPr>
          <w:sz w:val="19"/>
        </w:rPr>
      </w:pPr>
    </w:p>
    <w:p>
      <w:pPr>
        <w:pStyle w:val="Heading1"/>
        <w:spacing w:before="80"/>
        <w:ind w:left="100"/>
        <w:rPr>
          <w:u w:val="none"/>
        </w:rPr>
      </w:pPr>
      <w:bookmarkStart w:name="_bookmark14" w:id="15"/>
      <w:bookmarkEnd w:id="15"/>
      <w:r>
        <w:rPr>
          <w:b w:val="0"/>
          <w:u w:val="none"/>
        </w:rPr>
      </w:r>
      <w:r>
        <w:rPr>
          <w:color w:val="0D0D0D"/>
          <w:u w:val="thick" w:color="0D0D0D"/>
        </w:rPr>
        <w:t>Unsafe Act / Near Miss Report Form</w:t>
      </w:r>
    </w:p>
    <w:p>
      <w:pPr>
        <w:pStyle w:val="BodyText"/>
        <w:rPr>
          <w:b/>
          <w:sz w:val="20"/>
        </w:rPr>
      </w:pPr>
    </w:p>
    <w:p>
      <w:pPr>
        <w:pStyle w:val="BodyText"/>
        <w:spacing w:before="3"/>
        <w:rPr>
          <w:b/>
          <w:sz w:val="17"/>
        </w:rPr>
      </w:pPr>
    </w:p>
    <w:tbl>
      <w:tblPr>
        <w:tblW w:w="0" w:type="auto"/>
        <w:jc w:val="left"/>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1"/>
        <w:gridCol w:w="3162"/>
        <w:gridCol w:w="3560"/>
      </w:tblGrid>
      <w:tr>
        <w:trPr>
          <w:trHeight w:val="942" w:hRule="atLeast"/>
        </w:trPr>
        <w:tc>
          <w:tcPr>
            <w:tcW w:w="3181" w:type="dxa"/>
            <w:tcBorders>
              <w:left w:val="nil"/>
            </w:tcBorders>
          </w:tcPr>
          <w:p>
            <w:pPr>
              <w:pStyle w:val="TableParagraph"/>
              <w:spacing w:before="34"/>
              <w:ind w:left="120"/>
              <w:rPr>
                <w:b/>
                <w:sz w:val="24"/>
              </w:rPr>
            </w:pPr>
            <w:r>
              <w:rPr>
                <w:b/>
                <w:sz w:val="24"/>
              </w:rPr>
              <w:t>NAME</w:t>
            </w:r>
          </w:p>
        </w:tc>
        <w:tc>
          <w:tcPr>
            <w:tcW w:w="3162" w:type="dxa"/>
          </w:tcPr>
          <w:p>
            <w:pPr>
              <w:pStyle w:val="TableParagraph"/>
              <w:spacing w:before="34"/>
              <w:ind w:left="90"/>
              <w:rPr>
                <w:b/>
                <w:sz w:val="24"/>
              </w:rPr>
            </w:pPr>
            <w:r>
              <w:rPr>
                <w:b/>
                <w:sz w:val="24"/>
              </w:rPr>
              <w:t>POSITION</w:t>
            </w:r>
          </w:p>
        </w:tc>
        <w:tc>
          <w:tcPr>
            <w:tcW w:w="3560" w:type="dxa"/>
            <w:tcBorders>
              <w:right w:val="nil"/>
            </w:tcBorders>
          </w:tcPr>
          <w:p>
            <w:pPr>
              <w:pStyle w:val="TableParagraph"/>
              <w:spacing w:before="34"/>
              <w:ind w:left="89"/>
              <w:rPr>
                <w:b/>
                <w:sz w:val="24"/>
              </w:rPr>
            </w:pPr>
            <w:r>
              <w:rPr>
                <w:b/>
                <w:sz w:val="24"/>
              </w:rPr>
              <w:t>DEPARTMENT / OFFICE</w:t>
            </w:r>
          </w:p>
        </w:tc>
      </w:tr>
      <w:tr>
        <w:trPr>
          <w:trHeight w:val="942" w:hRule="atLeast"/>
        </w:trPr>
        <w:tc>
          <w:tcPr>
            <w:tcW w:w="3181" w:type="dxa"/>
            <w:tcBorders>
              <w:left w:val="nil"/>
            </w:tcBorders>
          </w:tcPr>
          <w:p>
            <w:pPr>
              <w:pStyle w:val="TableParagraph"/>
              <w:spacing w:before="34"/>
              <w:ind w:left="120"/>
              <w:rPr>
                <w:b/>
                <w:sz w:val="24"/>
              </w:rPr>
            </w:pPr>
            <w:r>
              <w:rPr>
                <w:b/>
                <w:sz w:val="24"/>
              </w:rPr>
              <w:t>DATE OF INCIDENT</w:t>
            </w:r>
          </w:p>
        </w:tc>
        <w:tc>
          <w:tcPr>
            <w:tcW w:w="3162" w:type="dxa"/>
          </w:tcPr>
          <w:p>
            <w:pPr>
              <w:pStyle w:val="TableParagraph"/>
              <w:spacing w:before="34"/>
              <w:ind w:left="90"/>
              <w:rPr>
                <w:b/>
                <w:sz w:val="24"/>
              </w:rPr>
            </w:pPr>
            <w:r>
              <w:rPr>
                <w:b/>
                <w:sz w:val="24"/>
              </w:rPr>
              <w:t>TIME OF INCIDENT</w:t>
            </w:r>
          </w:p>
        </w:tc>
        <w:tc>
          <w:tcPr>
            <w:tcW w:w="3560" w:type="dxa"/>
            <w:tcBorders>
              <w:right w:val="nil"/>
            </w:tcBorders>
          </w:tcPr>
          <w:p>
            <w:pPr>
              <w:pStyle w:val="TableParagraph"/>
              <w:spacing w:before="34"/>
              <w:ind w:left="89"/>
              <w:rPr>
                <w:b/>
                <w:sz w:val="24"/>
              </w:rPr>
            </w:pPr>
            <w:r>
              <w:rPr>
                <w:b/>
                <w:sz w:val="24"/>
              </w:rPr>
              <w:t>LOCATION OF INCIDENT</w:t>
            </w:r>
          </w:p>
        </w:tc>
      </w:tr>
    </w:tbl>
    <w:p>
      <w:pPr>
        <w:spacing w:before="33"/>
        <w:ind w:left="220" w:right="0" w:firstLine="0"/>
        <w:jc w:val="left"/>
        <w:rPr>
          <w:b/>
          <w:sz w:val="18"/>
        </w:rPr>
      </w:pPr>
      <w:r>
        <w:rPr/>
        <w:pict>
          <v:group style="position:absolute;margin-left:72.050003pt;margin-top:-97.088867pt;width:495pt;height:616.35pt;mso-position-horizontal-relative:page;mso-position-vertical-relative:paragraph;z-index:-252217344" coordorigin="1441,-1942" coordsize="9900,12327">
            <v:line style="position:absolute" from="2204,9678" to="5389,9678" stroked="true" strokeweight=".47998pt" strokecolor="#0000ff">
              <v:stroke dashstyle="solid"/>
            </v:line>
            <v:shape style="position:absolute;left:1441;top:-1942;width:9900;height:12327" type="#_x0000_t75" stroked="false">
              <v:imagedata r:id="rId14" o:title=""/>
            </v:shape>
            <w10:wrap type="none"/>
          </v:group>
        </w:pict>
      </w:r>
      <w:r>
        <w:rPr>
          <w:b/>
          <w:sz w:val="24"/>
        </w:rPr>
        <w:t>DESCRIPTION OF NEAR MISS / UNSAFE ACT / HAZARD: </w:t>
      </w:r>
      <w:r>
        <w:rPr>
          <w:b/>
          <w:sz w:val="18"/>
        </w:rPr>
        <w:t>What happened? How? Why?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spacing w:before="0"/>
        <w:ind w:left="220" w:right="0" w:firstLine="0"/>
        <w:jc w:val="left"/>
        <w:rPr>
          <w:b/>
          <w:sz w:val="18"/>
        </w:rPr>
      </w:pPr>
      <w:r>
        <w:rPr>
          <w:b/>
          <w:sz w:val="24"/>
        </w:rPr>
        <w:t>PERSONAL PROTECTIVE EQUIPMENT (PPE) USED: </w:t>
      </w:r>
      <w:r>
        <w:rPr>
          <w:b/>
          <w:sz w:val="18"/>
        </w:rPr>
        <w:t>PPE used if any</w:t>
      </w:r>
    </w:p>
    <w:sectPr>
      <w:footerReference w:type="default" r:id="rId11"/>
      <w:pgSz w:w="12240" w:h="15840"/>
      <w:pgMar w:footer="0" w:header="0" w:top="1500" w:bottom="280" w:left="1340" w:right="78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8.063999pt;margin-top:770.724487pt;width:199.5pt;height:36.1pt;mso-position-horizontal-relative:page;mso-position-vertical-relative:page;z-index:-252225536" type="#_x0000_t202" filled="false" stroked="false">
          <v:textbox inset="0,0,0,0">
            <w:txbxContent>
              <w:p>
                <w:pPr>
                  <w:spacing w:before="10"/>
                  <w:ind w:left="20" w:right="1" w:firstLine="0"/>
                  <w:jc w:val="left"/>
                  <w:rPr>
                    <w:sz w:val="20"/>
                  </w:rPr>
                </w:pPr>
                <w:r>
                  <w:rPr>
                    <w:sz w:val="20"/>
                  </w:rPr>
                  <w:t>Website: </w:t>
                </w:r>
                <w:hyperlink r:id="rId1">
                  <w:r>
                    <w:rPr>
                      <w:color w:val="0000FF"/>
                      <w:sz w:val="20"/>
                      <w:u w:val="single" w:color="0000FF"/>
                    </w:rPr>
                    <w:t>www.midasupstreamservicesincltd.com</w:t>
                  </w:r>
                </w:hyperlink>
                <w:r>
                  <w:rPr>
                    <w:color w:val="0000FF"/>
                    <w:sz w:val="20"/>
                  </w:rPr>
                  <w:t> </w:t>
                </w:r>
                <w:r>
                  <w:rPr>
                    <w:sz w:val="20"/>
                  </w:rPr>
                  <w:t>Phone Number: 01-6311277-79</w:t>
                </w:r>
              </w:p>
              <w:p>
                <w:pPr>
                  <w:spacing w:before="1"/>
                  <w:ind w:left="70" w:right="0" w:firstLine="0"/>
                  <w:jc w:val="left"/>
                  <w:rPr>
                    <w:sz w:val="20"/>
                  </w:rPr>
                </w:pPr>
                <w:r>
                  <w:rPr>
                    <w:sz w:val="20"/>
                  </w:rPr>
                  <w:t>Email: </w:t>
                </w:r>
                <w:hyperlink r:id="rId2">
                  <w:r>
                    <w:rPr>
                      <w:sz w:val="20"/>
                    </w:rPr>
                    <w:t>info@midasupstreamservicesincltd.com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1000" w:hanging="360"/>
      </w:pPr>
      <w:rPr>
        <w:rFonts w:hint="default"/>
        <w:w w:val="100"/>
        <w:lang w:val="en-US" w:eastAsia="en-US" w:bidi="en-US"/>
      </w:rPr>
    </w:lvl>
    <w:lvl w:ilvl="1">
      <w:start w:val="0"/>
      <w:numFmt w:val="bullet"/>
      <w:lvlText w:val="o"/>
      <w:lvlJc w:val="left"/>
      <w:pPr>
        <w:ind w:left="1720" w:hanging="360"/>
      </w:pPr>
      <w:rPr>
        <w:rFonts w:hint="default"/>
        <w:w w:val="100"/>
        <w:lang w:val="en-US" w:eastAsia="en-US" w:bidi="en-US"/>
      </w:rPr>
    </w:lvl>
    <w:lvl w:ilvl="2">
      <w:start w:val="0"/>
      <w:numFmt w:val="bullet"/>
      <w:lvlText w:val="•"/>
      <w:lvlJc w:val="left"/>
      <w:pPr>
        <w:ind w:left="2662" w:hanging="360"/>
      </w:pPr>
      <w:rPr>
        <w:rFonts w:hint="default"/>
        <w:lang w:val="en-US" w:eastAsia="en-US" w:bidi="en-US"/>
      </w:rPr>
    </w:lvl>
    <w:lvl w:ilvl="3">
      <w:start w:val="0"/>
      <w:numFmt w:val="bullet"/>
      <w:lvlText w:val="•"/>
      <w:lvlJc w:val="left"/>
      <w:pPr>
        <w:ind w:left="3604" w:hanging="360"/>
      </w:pPr>
      <w:rPr>
        <w:rFonts w:hint="default"/>
        <w:lang w:val="en-US" w:eastAsia="en-US" w:bidi="en-US"/>
      </w:rPr>
    </w:lvl>
    <w:lvl w:ilvl="4">
      <w:start w:val="0"/>
      <w:numFmt w:val="bullet"/>
      <w:lvlText w:val="•"/>
      <w:lvlJc w:val="left"/>
      <w:pPr>
        <w:ind w:left="4546" w:hanging="360"/>
      </w:pPr>
      <w:rPr>
        <w:rFonts w:hint="default"/>
        <w:lang w:val="en-US" w:eastAsia="en-US" w:bidi="en-US"/>
      </w:rPr>
    </w:lvl>
    <w:lvl w:ilvl="5">
      <w:start w:val="0"/>
      <w:numFmt w:val="bullet"/>
      <w:lvlText w:val="•"/>
      <w:lvlJc w:val="left"/>
      <w:pPr>
        <w:ind w:left="5489" w:hanging="360"/>
      </w:pPr>
      <w:rPr>
        <w:rFonts w:hint="default"/>
        <w:lang w:val="en-US" w:eastAsia="en-US" w:bidi="en-US"/>
      </w:rPr>
    </w:lvl>
    <w:lvl w:ilvl="6">
      <w:start w:val="0"/>
      <w:numFmt w:val="bullet"/>
      <w:lvlText w:val="•"/>
      <w:lvlJc w:val="left"/>
      <w:pPr>
        <w:ind w:left="6431" w:hanging="360"/>
      </w:pPr>
      <w:rPr>
        <w:rFonts w:hint="default"/>
        <w:lang w:val="en-US" w:eastAsia="en-US" w:bidi="en-US"/>
      </w:rPr>
    </w:lvl>
    <w:lvl w:ilvl="7">
      <w:start w:val="0"/>
      <w:numFmt w:val="bullet"/>
      <w:lvlText w:val="•"/>
      <w:lvlJc w:val="left"/>
      <w:pPr>
        <w:ind w:left="7373" w:hanging="360"/>
      </w:pPr>
      <w:rPr>
        <w:rFonts w:hint="default"/>
        <w:lang w:val="en-US" w:eastAsia="en-US" w:bidi="en-US"/>
      </w:rPr>
    </w:lvl>
    <w:lvl w:ilvl="8">
      <w:start w:val="0"/>
      <w:numFmt w:val="bullet"/>
      <w:lvlText w:val="•"/>
      <w:lvlJc w:val="left"/>
      <w:pPr>
        <w:ind w:left="831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174"/>
      <w:ind w:left="381"/>
    </w:pPr>
    <w:rPr>
      <w:rFonts w:ascii="Times New Roman" w:hAnsi="Times New Roman" w:eastAsia="Times New Roman" w:cs="Times New Roman"/>
      <w:sz w:val="40"/>
      <w:szCs w:val="40"/>
      <w:lang w:val="en-US" w:eastAsia="en-US" w:bidi="en-US"/>
    </w:rPr>
  </w:style>
  <w:style w:styleId="TOC2" w:type="paragraph">
    <w:name w:val="TOC 2"/>
    <w:basedOn w:val="Normal"/>
    <w:uiPriority w:val="1"/>
    <w:qFormat/>
    <w:pPr>
      <w:spacing w:before="172"/>
      <w:ind w:left="602"/>
    </w:pPr>
    <w:rPr>
      <w:rFonts w:ascii="Times New Roman" w:hAnsi="Times New Roman" w:eastAsia="Times New Roman" w:cs="Times New Roman"/>
      <w:sz w:val="40"/>
      <w:szCs w:val="40"/>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Heading1" w:type="paragraph">
    <w:name w:val="Heading 1"/>
    <w:basedOn w:val="Normal"/>
    <w:uiPriority w:val="1"/>
    <w:qFormat/>
    <w:pPr>
      <w:ind w:left="280"/>
      <w:outlineLvl w:val="1"/>
    </w:pPr>
    <w:rPr>
      <w:rFonts w:ascii="Times New Roman" w:hAnsi="Times New Roman" w:eastAsia="Times New Roman" w:cs="Times New Roman"/>
      <w:b/>
      <w:bCs/>
      <w:sz w:val="48"/>
      <w:szCs w:val="48"/>
      <w:u w:val="single" w:color="000000"/>
      <w:lang w:val="en-US" w:eastAsia="en-US" w:bidi="en-US"/>
    </w:rPr>
  </w:style>
  <w:style w:styleId="Heading2" w:type="paragraph">
    <w:name w:val="Heading 2"/>
    <w:basedOn w:val="Normal"/>
    <w:uiPriority w:val="1"/>
    <w:qFormat/>
    <w:pPr>
      <w:spacing w:before="58"/>
      <w:ind w:left="280"/>
      <w:outlineLvl w:val="2"/>
    </w:pPr>
    <w:rPr>
      <w:rFonts w:ascii="Times New Roman" w:hAnsi="Times New Roman" w:eastAsia="Times New Roman" w:cs="Times New Roman"/>
      <w:b/>
      <w:bCs/>
      <w:sz w:val="40"/>
      <w:szCs w:val="40"/>
      <w:lang w:val="en-US" w:eastAsia="en-US" w:bidi="en-US"/>
    </w:rPr>
  </w:style>
  <w:style w:styleId="Heading3" w:type="paragraph">
    <w:name w:val="Heading 3"/>
    <w:basedOn w:val="Normal"/>
    <w:uiPriority w:val="1"/>
    <w:qFormat/>
    <w:pPr>
      <w:spacing w:before="77"/>
      <w:ind w:left="280" w:right="544"/>
      <w:outlineLvl w:val="3"/>
    </w:pPr>
    <w:rPr>
      <w:rFonts w:ascii="Times New Roman" w:hAnsi="Times New Roman" w:eastAsia="Times New Roman" w:cs="Times New Roman"/>
      <w:b/>
      <w:bCs/>
      <w:sz w:val="28"/>
      <w:szCs w:val="28"/>
      <w:lang w:val="en-US" w:eastAsia="en-US" w:bidi="en-US"/>
    </w:rPr>
  </w:style>
  <w:style w:styleId="Heading4" w:type="paragraph">
    <w:name w:val="Heading 4"/>
    <w:basedOn w:val="Normal"/>
    <w:uiPriority w:val="1"/>
    <w:qFormat/>
    <w:pPr>
      <w:spacing w:before="89"/>
      <w:ind w:left="280" w:right="1034"/>
      <w:outlineLvl w:val="4"/>
    </w:pPr>
    <w:rPr>
      <w:rFonts w:ascii="Times New Roman" w:hAnsi="Times New Roman" w:eastAsia="Times New Roman" w:cs="Times New Roman"/>
      <w:b/>
      <w:bCs/>
      <w:i/>
      <w:sz w:val="28"/>
      <w:szCs w:val="28"/>
      <w:lang w:val="en-US" w:eastAsia="en-US" w:bidi="en-US"/>
    </w:rPr>
  </w:style>
  <w:style w:styleId="ListParagraph" w:type="paragraph">
    <w:name w:val="List Paragraph"/>
    <w:basedOn w:val="Normal"/>
    <w:uiPriority w:val="1"/>
    <w:qFormat/>
    <w:pPr>
      <w:ind w:left="100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hyperlink" Target="http://www.midasupstreamservicesincltd.com/" TargetMode="External"/><Relationship Id="rId13" Type="http://schemas.openxmlformats.org/officeDocument/2006/relationships/hyperlink" Target="mailto:info@midasupstreamservicesincltd.com" TargetMode="External"/><Relationship Id="rId14" Type="http://schemas.openxmlformats.org/officeDocument/2006/relationships/image" Target="media/image6.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idasupstreamservicesincltd.com/" TargetMode="External"/><Relationship Id="rId2" Type="http://schemas.openxmlformats.org/officeDocument/2006/relationships/hyperlink" Target="mailto:info@midasupstreamservicesinc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Olayinka</dc:creator>
  <dcterms:created xsi:type="dcterms:W3CDTF">2020-08-20T08:47:28Z</dcterms:created>
  <dcterms:modified xsi:type="dcterms:W3CDTF">2020-08-20T08:47:28Z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2013</vt:lpwstr>
  </property>
  <property fmtid="{D5CDD505-2E9C-101B-9397-08002B2CF9AE}" pid="4" name="LastSaved">
    <vt:filetime>2020-08-20T00:00:00Z</vt:filetime>
  </property>
</Properties>
</file>